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A84" w:rsidRPr="007C1B33" w:rsidRDefault="006A1A84" w:rsidP="006A1A84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bookmarkStart w:id="2" w:name="_GoBack"/>
      <w:bookmarkEnd w:id="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TSG RAN WG1 Meeting </w:t>
      </w:r>
      <w:r w:rsidR="00D455F3">
        <w:rPr>
          <w:rFonts w:eastAsia="Times New Roman" w:cs="Arial"/>
          <w:bCs/>
          <w:noProof/>
          <w:sz w:val="20"/>
          <w:szCs w:val="18"/>
          <w:lang w:val="en-US" w:eastAsia="zh-CN"/>
        </w:rPr>
        <w:t>88bis</w:t>
      </w:r>
      <w:r w:rsidR="00EA18C4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="00D8061C" w:rsidRPr="00D8061C">
        <w:rPr>
          <w:rFonts w:eastAsia="Times New Roman" w:cs="Arial"/>
          <w:bCs/>
          <w:noProof/>
          <w:sz w:val="20"/>
          <w:szCs w:val="18"/>
          <w:lang w:val="en-US" w:eastAsia="zh-CN"/>
        </w:rPr>
        <w:t>R1-1705778</w:t>
      </w:r>
    </w:p>
    <w:p w:rsidR="00E12BE8" w:rsidRDefault="00E12BE8" w:rsidP="00E12BE8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Spokane, WA, </w:t>
      </w:r>
      <w:r w:rsidR="00D455F3">
        <w:rPr>
          <w:rFonts w:eastAsia="Times New Roman" w:cs="Arial"/>
          <w:bCs/>
          <w:noProof/>
          <w:sz w:val="20"/>
          <w:szCs w:val="18"/>
          <w:lang w:val="en-US" w:eastAsia="zh-CN"/>
        </w:rPr>
        <w:t>3</w:t>
      </w:r>
      <w:r w:rsidR="00D455F3"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D455F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– </w:t>
      </w:r>
      <w:r w:rsidR="00D455F3">
        <w:rPr>
          <w:rFonts w:eastAsia="Times New Roman" w:cs="Arial"/>
          <w:bCs/>
          <w:noProof/>
          <w:sz w:val="20"/>
          <w:szCs w:val="18"/>
          <w:lang w:val="en-US" w:eastAsia="zh-CN"/>
        </w:rPr>
        <w:t>7</w:t>
      </w:r>
      <w:r w:rsidR="00D455F3"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D455F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April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2017</w:t>
      </w:r>
    </w:p>
    <w:p w:rsidR="00F85CF4" w:rsidRDefault="00F85CF4" w:rsidP="006A1A84">
      <w:pPr>
        <w:pStyle w:val="TdocHeader2"/>
        <w:rPr>
          <w:sz w:val="20"/>
          <w:lang w:val="en-US"/>
        </w:rPr>
      </w:pPr>
    </w:p>
    <w:p w:rsidR="006A1A84" w:rsidRPr="008979AC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 w:rsidR="0035022C">
        <w:rPr>
          <w:sz w:val="20"/>
          <w:lang w:val="en-US"/>
        </w:rPr>
        <w:t>Thales</w:t>
      </w:r>
    </w:p>
    <w:p w:rsidR="006A1A84" w:rsidRPr="0027658D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D455F3">
        <w:rPr>
          <w:sz w:val="20"/>
          <w:lang w:val="en-US"/>
        </w:rPr>
        <w:t>Non Terrestrial Network</w:t>
      </w:r>
      <w:r w:rsidR="001B53EC">
        <w:rPr>
          <w:sz w:val="20"/>
          <w:lang w:val="en-US"/>
        </w:rPr>
        <w:t xml:space="preserve"> </w:t>
      </w:r>
      <w:r w:rsidR="00CF135A">
        <w:rPr>
          <w:sz w:val="20"/>
          <w:lang w:val="en-US"/>
        </w:rPr>
        <w:t>ch</w:t>
      </w:r>
      <w:r w:rsidR="007C658C">
        <w:rPr>
          <w:sz w:val="20"/>
          <w:lang w:val="en-US"/>
        </w:rPr>
        <w:t>annel model</w:t>
      </w:r>
      <w:r w:rsidR="007D3A27">
        <w:rPr>
          <w:sz w:val="20"/>
          <w:lang w:val="en-US"/>
        </w:rPr>
        <w:t xml:space="preserve"> considerations</w:t>
      </w:r>
    </w:p>
    <w:p w:rsidR="006A1A84" w:rsidRPr="002D72B0" w:rsidRDefault="006A1A84" w:rsidP="006A1A84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D8061C">
        <w:rPr>
          <w:sz w:val="20"/>
          <w:lang w:val="en-US"/>
        </w:rPr>
        <w:t>8.</w:t>
      </w:r>
      <w:r w:rsidR="009B6B19" w:rsidRPr="0044415C">
        <w:rPr>
          <w:sz w:val="20"/>
          <w:lang w:val="en-US"/>
        </w:rPr>
        <w:t>2</w:t>
      </w:r>
    </w:p>
    <w:p w:rsidR="006A1A84" w:rsidRDefault="006A1A84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D455F3">
        <w:rPr>
          <w:sz w:val="20"/>
          <w:lang w:val="en-US"/>
        </w:rPr>
        <w:t>Information</w:t>
      </w:r>
    </w:p>
    <w:p w:rsidR="009B6B19" w:rsidRDefault="009B6B19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bookmarkStart w:id="4" w:name="_Ref298777854"/>
      <w:bookmarkEnd w:id="0"/>
      <w:bookmarkEnd w:id="1"/>
      <w:r>
        <w:rPr>
          <w:lang w:val="en-US"/>
        </w:rPr>
        <w:t>Introduction</w:t>
      </w:r>
      <w:bookmarkEnd w:id="4"/>
    </w:p>
    <w:p w:rsidR="00800D1D" w:rsidRDefault="007C3C38" w:rsidP="005B5E6C">
      <w:pPr>
        <w:jc w:val="both"/>
        <w:rPr>
          <w:sz w:val="24"/>
          <w:szCs w:val="24"/>
        </w:rPr>
      </w:pPr>
      <w:r w:rsidRPr="0002546D">
        <w:rPr>
          <w:sz w:val="24"/>
          <w:szCs w:val="24"/>
        </w:rPr>
        <w:t>This contribution</w:t>
      </w:r>
      <w:r>
        <w:rPr>
          <w:sz w:val="24"/>
          <w:szCs w:val="24"/>
        </w:rPr>
        <w:t xml:space="preserve"> </w:t>
      </w:r>
      <w:r w:rsidR="005C798D">
        <w:rPr>
          <w:sz w:val="24"/>
          <w:szCs w:val="24"/>
        </w:rPr>
        <w:t>reviews existing channel</w:t>
      </w:r>
      <w:r w:rsidR="00A45DCA">
        <w:rPr>
          <w:sz w:val="24"/>
          <w:szCs w:val="24"/>
        </w:rPr>
        <w:t xml:space="preserve"> model</w:t>
      </w:r>
      <w:r w:rsidR="005C798D">
        <w:rPr>
          <w:sz w:val="24"/>
          <w:szCs w:val="24"/>
        </w:rPr>
        <w:t xml:space="preserve">s applicable </w:t>
      </w:r>
      <w:r w:rsidR="00EB6B77">
        <w:rPr>
          <w:sz w:val="24"/>
          <w:szCs w:val="24"/>
        </w:rPr>
        <w:t>to</w:t>
      </w:r>
      <w:r w:rsidR="005C798D">
        <w:rPr>
          <w:sz w:val="24"/>
          <w:szCs w:val="24"/>
        </w:rPr>
        <w:t xml:space="preserve"> satellite systems operating </w:t>
      </w:r>
      <w:r w:rsidR="00B95259">
        <w:rPr>
          <w:sz w:val="24"/>
          <w:szCs w:val="24"/>
        </w:rPr>
        <w:t xml:space="preserve">in frequency bands below 6 GHz for handheld devices operating in outdoor conditions. </w:t>
      </w:r>
      <w:r w:rsidR="00800D1D">
        <w:rPr>
          <w:sz w:val="24"/>
          <w:szCs w:val="24"/>
        </w:rPr>
        <w:t>Various space segment configuration are being considered in terms of orbit (LEO to GEO) and payloads (</w:t>
      </w:r>
      <w:r w:rsidR="00B95259">
        <w:rPr>
          <w:sz w:val="24"/>
          <w:szCs w:val="24"/>
        </w:rPr>
        <w:t>bent pipe or regenerative/processed</w:t>
      </w:r>
      <w:r w:rsidR="00800D1D">
        <w:rPr>
          <w:sz w:val="24"/>
          <w:szCs w:val="24"/>
        </w:rPr>
        <w:t>).</w:t>
      </w:r>
    </w:p>
    <w:p w:rsidR="00B95259" w:rsidRDefault="00B95259" w:rsidP="005B5E6C">
      <w:pPr>
        <w:jc w:val="both"/>
        <w:rPr>
          <w:sz w:val="24"/>
          <w:szCs w:val="24"/>
        </w:rPr>
      </w:pPr>
      <w:r>
        <w:rPr>
          <w:sz w:val="24"/>
          <w:szCs w:val="24"/>
        </w:rPr>
        <w:t>The intent is to identify the most relevant satellite channel model for upcoming study on NR support Non-Terrestrial Networks (See RP-170717).</w:t>
      </w:r>
    </w:p>
    <w:p w:rsidR="003B47A7" w:rsidRDefault="005E392F" w:rsidP="005B5E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149A1" w:rsidRDefault="002149A1" w:rsidP="00732C2B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r>
        <w:rPr>
          <w:lang w:val="en-US"/>
        </w:rPr>
        <w:t>Abbreviations</w:t>
      </w:r>
    </w:p>
    <w:p w:rsidR="001E05A3" w:rsidRDefault="001E05A3" w:rsidP="001E05A3">
      <w:pPr>
        <w:rPr>
          <w:lang w:eastAsia="zh-CN"/>
        </w:rPr>
      </w:pPr>
      <w:r>
        <w:rPr>
          <w:lang w:eastAsia="zh-CN"/>
        </w:rPr>
        <w:t>FSS</w:t>
      </w:r>
      <w:r w:rsidR="00653918">
        <w:rPr>
          <w:lang w:eastAsia="zh-CN"/>
        </w:rPr>
        <w:tab/>
      </w:r>
      <w:r w:rsidR="00653918">
        <w:rPr>
          <w:lang w:eastAsia="zh-CN"/>
        </w:rPr>
        <w:tab/>
        <w:t>Fixed Satellite Services</w:t>
      </w:r>
    </w:p>
    <w:p w:rsidR="001E05A3" w:rsidRDefault="001E05A3" w:rsidP="001E05A3">
      <w:pPr>
        <w:rPr>
          <w:lang w:eastAsia="zh-CN"/>
        </w:rPr>
      </w:pPr>
      <w:r>
        <w:rPr>
          <w:lang w:eastAsia="zh-CN"/>
        </w:rPr>
        <w:t>GEO</w:t>
      </w:r>
      <w:r w:rsidR="00653918">
        <w:rPr>
          <w:lang w:eastAsia="zh-CN"/>
        </w:rPr>
        <w:tab/>
      </w:r>
      <w:r w:rsidR="00653918">
        <w:rPr>
          <w:lang w:eastAsia="zh-CN"/>
        </w:rPr>
        <w:tab/>
        <w:t>G</w:t>
      </w:r>
      <w:r w:rsidR="00653918" w:rsidRPr="00C06491">
        <w:rPr>
          <w:lang w:eastAsia="zh-CN"/>
        </w:rPr>
        <w:t xml:space="preserve">eostationary </w:t>
      </w:r>
      <w:r w:rsidR="00653918">
        <w:rPr>
          <w:lang w:eastAsia="zh-CN"/>
        </w:rPr>
        <w:t>E</w:t>
      </w:r>
      <w:r w:rsidR="00653918" w:rsidRPr="00C06491">
        <w:rPr>
          <w:lang w:eastAsia="zh-CN"/>
        </w:rPr>
        <w:t xml:space="preserve">arth </w:t>
      </w:r>
      <w:r w:rsidR="00653918">
        <w:rPr>
          <w:lang w:eastAsia="zh-CN"/>
        </w:rPr>
        <w:t>O</w:t>
      </w:r>
      <w:r w:rsidR="00653918" w:rsidRPr="00C06491">
        <w:rPr>
          <w:lang w:eastAsia="zh-CN"/>
        </w:rPr>
        <w:t>rbiting</w:t>
      </w:r>
    </w:p>
    <w:p w:rsidR="008B1AB6" w:rsidRDefault="008B1AB6" w:rsidP="001E05A3">
      <w:pPr>
        <w:rPr>
          <w:lang w:eastAsia="zh-CN"/>
        </w:rPr>
      </w:pPr>
      <w:r>
        <w:rPr>
          <w:lang w:eastAsia="zh-CN"/>
        </w:rPr>
        <w:t>IMUX</w:t>
      </w:r>
      <w:r>
        <w:rPr>
          <w:lang w:eastAsia="zh-CN"/>
        </w:rPr>
        <w:tab/>
      </w:r>
      <w:r>
        <w:rPr>
          <w:lang w:eastAsia="zh-CN"/>
        </w:rPr>
        <w:tab/>
        <w:t>Input MUltipleXer</w:t>
      </w:r>
    </w:p>
    <w:p w:rsidR="00D21A07" w:rsidRDefault="00D21A07" w:rsidP="001E05A3">
      <w:pPr>
        <w:rPr>
          <w:lang w:eastAsia="zh-CN"/>
        </w:rPr>
      </w:pPr>
      <w:r>
        <w:rPr>
          <w:lang w:eastAsia="zh-CN"/>
        </w:rPr>
        <w:t>LMS</w:t>
      </w:r>
      <w:r>
        <w:rPr>
          <w:lang w:eastAsia="zh-CN"/>
        </w:rPr>
        <w:tab/>
      </w:r>
      <w:r>
        <w:rPr>
          <w:lang w:eastAsia="zh-CN"/>
        </w:rPr>
        <w:tab/>
        <w:t>Land Mobile Satellite</w:t>
      </w:r>
    </w:p>
    <w:p w:rsidR="001E05A3" w:rsidRDefault="001E05A3" w:rsidP="001E05A3">
      <w:pPr>
        <w:rPr>
          <w:lang w:eastAsia="zh-CN"/>
        </w:rPr>
      </w:pPr>
      <w:r>
        <w:rPr>
          <w:lang w:eastAsia="zh-CN"/>
        </w:rPr>
        <w:t>LoS</w:t>
      </w:r>
      <w:r w:rsidR="00653918">
        <w:rPr>
          <w:lang w:eastAsia="zh-CN"/>
        </w:rPr>
        <w:tab/>
      </w:r>
      <w:r w:rsidR="00653918">
        <w:rPr>
          <w:lang w:eastAsia="zh-CN"/>
        </w:rPr>
        <w:tab/>
        <w:t>Line of Sight</w:t>
      </w:r>
    </w:p>
    <w:p w:rsidR="008B1AB6" w:rsidRPr="001E05A3" w:rsidRDefault="008B1AB6" w:rsidP="001E05A3">
      <w:pPr>
        <w:rPr>
          <w:lang w:eastAsia="zh-CN"/>
        </w:rPr>
      </w:pPr>
      <w:r w:rsidRPr="00E05EF8">
        <w:rPr>
          <w:lang w:eastAsia="zh-CN"/>
        </w:rPr>
        <w:t>gNB</w:t>
      </w:r>
      <w:r w:rsidRPr="00E05EF8">
        <w:rPr>
          <w:lang w:eastAsia="zh-CN"/>
        </w:rPr>
        <w:tab/>
      </w:r>
      <w:r w:rsidRPr="00E05EF8">
        <w:rPr>
          <w:lang w:eastAsia="zh-CN"/>
        </w:rPr>
        <w:tab/>
        <w:t>next Generation Node B</w:t>
      </w:r>
    </w:p>
    <w:p w:rsidR="001E05A3" w:rsidRPr="002149A1" w:rsidRDefault="001E05A3" w:rsidP="002149A1">
      <w:pPr>
        <w:rPr>
          <w:lang w:eastAsia="zh-CN"/>
        </w:rPr>
      </w:pPr>
      <w:r>
        <w:rPr>
          <w:lang w:eastAsia="zh-CN"/>
        </w:rPr>
        <w:t>OMUX</w:t>
      </w:r>
      <w:r w:rsidR="00653918">
        <w:rPr>
          <w:lang w:eastAsia="zh-CN"/>
        </w:rPr>
        <w:tab/>
      </w:r>
      <w:r w:rsidR="00653918">
        <w:rPr>
          <w:lang w:eastAsia="zh-CN"/>
        </w:rPr>
        <w:tab/>
        <w:t>Output MUltipleXer</w:t>
      </w:r>
    </w:p>
    <w:p w:rsidR="00732C2B" w:rsidRDefault="00732C2B" w:rsidP="00732C2B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r>
        <w:rPr>
          <w:lang w:val="en-US"/>
        </w:rPr>
        <w:t>References</w:t>
      </w:r>
    </w:p>
    <w:p w:rsidR="00A00A8E" w:rsidRPr="00A00A8E" w:rsidRDefault="00A00A8E" w:rsidP="00A00A8E">
      <w:pPr>
        <w:rPr>
          <w:lang w:eastAsia="zh-CN"/>
        </w:rPr>
      </w:pPr>
      <w:r>
        <w:rPr>
          <w:lang w:eastAsia="zh-CN"/>
        </w:rPr>
        <w:t>[1]  Digital Video Broadcasting (DVB); Second generation framing structure, channel coding and modulation systems for Broadcasting, Interactive Services, News Gathering and other broadband satellite applications Part II: S2 - Extensions (DVB-S2X), Oct. 2014.</w:t>
      </w:r>
    </w:p>
    <w:p w:rsidR="00732C2B" w:rsidRDefault="00732C2B" w:rsidP="00732C2B">
      <w:pPr>
        <w:rPr>
          <w:lang w:eastAsia="zh-CN"/>
        </w:rPr>
      </w:pPr>
      <w:r>
        <w:rPr>
          <w:lang w:eastAsia="zh-CN"/>
        </w:rPr>
        <w:t>[</w:t>
      </w:r>
      <w:r w:rsidR="00A00A8E">
        <w:rPr>
          <w:lang w:eastAsia="zh-CN"/>
        </w:rPr>
        <w:t>2</w:t>
      </w:r>
      <w:r>
        <w:rPr>
          <w:lang w:eastAsia="zh-CN"/>
        </w:rPr>
        <w:t xml:space="preserve">] F. P. Fontan, M. Vazquez-Castro, C. E. Cabado, J. P. Garcia and E. Kubista, "Statistical modeling of the LMS channel," in </w:t>
      </w:r>
      <w:r w:rsidRPr="00FB2954">
        <w:rPr>
          <w:i/>
          <w:iCs/>
          <w:lang w:eastAsia="zh-CN"/>
        </w:rPr>
        <w:t>IEEE Transactions on Vehicular Technology</w:t>
      </w:r>
      <w:r>
        <w:rPr>
          <w:lang w:eastAsia="zh-CN"/>
        </w:rPr>
        <w:t>, vol. 50, no. 6, pp. 1549-1567, Nov 2001.</w:t>
      </w:r>
    </w:p>
    <w:p w:rsidR="00732C2B" w:rsidRDefault="00732C2B" w:rsidP="00732C2B">
      <w:pPr>
        <w:rPr>
          <w:lang w:eastAsia="zh-CN"/>
        </w:rPr>
      </w:pPr>
      <w:r>
        <w:rPr>
          <w:lang w:eastAsia="zh-CN"/>
        </w:rPr>
        <w:t>[</w:t>
      </w:r>
      <w:r w:rsidR="00A00A8E">
        <w:rPr>
          <w:lang w:eastAsia="zh-CN"/>
        </w:rPr>
        <w:t>3</w:t>
      </w:r>
      <w:r>
        <w:rPr>
          <w:lang w:eastAsia="zh-CN"/>
        </w:rPr>
        <w:t xml:space="preserve">] </w:t>
      </w:r>
      <w:r w:rsidRPr="00FB2954">
        <w:rPr>
          <w:lang w:eastAsia="zh-CN"/>
        </w:rPr>
        <w:t>Chun Loo, "A statistical model for a land mobile satellite link," in IEEE Transactions on Vehicular Technology, vol. 34, no. 3, pp. 122-127, Aug. 1985.</w:t>
      </w:r>
    </w:p>
    <w:p w:rsidR="00732C2B" w:rsidRDefault="00732C2B" w:rsidP="00732C2B">
      <w:pPr>
        <w:rPr>
          <w:lang w:eastAsia="zh-CN"/>
        </w:rPr>
      </w:pPr>
      <w:r>
        <w:rPr>
          <w:lang w:eastAsia="zh-CN"/>
        </w:rPr>
        <w:lastRenderedPageBreak/>
        <w:t>[</w:t>
      </w:r>
      <w:r w:rsidR="00A00A8E">
        <w:rPr>
          <w:lang w:eastAsia="zh-CN"/>
        </w:rPr>
        <w:t>4</w:t>
      </w:r>
      <w:r>
        <w:rPr>
          <w:lang w:eastAsia="zh-CN"/>
        </w:rPr>
        <w:t>] ITU-R P.681-9, “Propagation data required for the design of earth-space land mobile telecommunication systems”, Sept. 2016.</w:t>
      </w:r>
    </w:p>
    <w:p w:rsidR="00732C2B" w:rsidRPr="00DF1306" w:rsidRDefault="00732C2B" w:rsidP="00732C2B">
      <w:pPr>
        <w:autoSpaceDE w:val="0"/>
        <w:autoSpaceDN w:val="0"/>
        <w:adjustRightInd w:val="0"/>
        <w:spacing w:after="0" w:line="240" w:lineRule="auto"/>
        <w:rPr>
          <w:lang w:eastAsia="zh-CN"/>
        </w:rPr>
      </w:pPr>
      <w:r w:rsidRPr="00DF1306">
        <w:rPr>
          <w:lang w:eastAsia="zh-CN"/>
        </w:rPr>
        <w:t>[</w:t>
      </w:r>
      <w:r w:rsidR="00A00A8E">
        <w:rPr>
          <w:lang w:eastAsia="zh-CN"/>
        </w:rPr>
        <w:t>5</w:t>
      </w:r>
      <w:r w:rsidRPr="00DF1306">
        <w:rPr>
          <w:lang w:eastAsia="zh-CN"/>
        </w:rPr>
        <w:t>] H. Smith, S. K. Barton, J. G. Gardiner, and M. Sforza, “</w:t>
      </w:r>
      <w:r>
        <w:rPr>
          <w:lang w:eastAsia="zh-CN"/>
        </w:rPr>
        <w:t xml:space="preserve">Characterization </w:t>
      </w:r>
      <w:r w:rsidRPr="00DF1306">
        <w:rPr>
          <w:lang w:eastAsia="zh-CN"/>
        </w:rPr>
        <w:t>of the land mobile-satellite (LMS) chann</w:t>
      </w:r>
      <w:r>
        <w:rPr>
          <w:lang w:eastAsia="zh-CN"/>
        </w:rPr>
        <w:t xml:space="preserve">el at L and S bands: Narrowband </w:t>
      </w:r>
      <w:r w:rsidRPr="00DF1306">
        <w:rPr>
          <w:lang w:eastAsia="zh-CN"/>
        </w:rPr>
        <w:t>me</w:t>
      </w:r>
      <w:r>
        <w:rPr>
          <w:lang w:eastAsia="zh-CN"/>
        </w:rPr>
        <w:t>asurements</w:t>
      </w:r>
      <w:r w:rsidRPr="00DF1306">
        <w:rPr>
          <w:lang w:eastAsia="zh-CN"/>
        </w:rPr>
        <w:t>”, Bradford, ESA AOPs 104 433/114 473, 1992.</w:t>
      </w:r>
    </w:p>
    <w:p w:rsidR="00732C2B" w:rsidRDefault="00732C2B" w:rsidP="00732C2B">
      <w:pPr>
        <w:autoSpaceDE w:val="0"/>
        <w:autoSpaceDN w:val="0"/>
        <w:adjustRightInd w:val="0"/>
        <w:spacing w:after="0" w:line="240" w:lineRule="auto"/>
        <w:rPr>
          <w:lang w:eastAsia="zh-CN"/>
        </w:rPr>
      </w:pPr>
    </w:p>
    <w:p w:rsidR="00732C2B" w:rsidRDefault="00732C2B" w:rsidP="00732C2B">
      <w:pPr>
        <w:autoSpaceDE w:val="0"/>
        <w:autoSpaceDN w:val="0"/>
        <w:adjustRightInd w:val="0"/>
        <w:spacing w:after="0" w:line="240" w:lineRule="auto"/>
        <w:rPr>
          <w:lang w:eastAsia="zh-CN"/>
        </w:rPr>
      </w:pPr>
      <w:r w:rsidRPr="00DF1306">
        <w:rPr>
          <w:lang w:eastAsia="zh-CN"/>
        </w:rPr>
        <w:t>[</w:t>
      </w:r>
      <w:r w:rsidR="00A00A8E">
        <w:rPr>
          <w:lang w:eastAsia="zh-CN"/>
        </w:rPr>
        <w:t>6</w:t>
      </w:r>
      <w:r w:rsidRPr="00DF1306">
        <w:rPr>
          <w:lang w:eastAsia="zh-CN"/>
        </w:rPr>
        <w:t>] A. Jahn and E. Lutz, “Propagation</w:t>
      </w:r>
      <w:r>
        <w:rPr>
          <w:lang w:eastAsia="zh-CN"/>
        </w:rPr>
        <w:t xml:space="preserve"> Data and channel model for LMS systems</w:t>
      </w:r>
      <w:r w:rsidRPr="00DF1306">
        <w:rPr>
          <w:lang w:eastAsia="zh-CN"/>
        </w:rPr>
        <w:t>”, Final Rep. ESA PO 141 742. DLR, 1995.</w:t>
      </w:r>
    </w:p>
    <w:p w:rsidR="00732C2B" w:rsidRPr="00DF1306" w:rsidRDefault="00732C2B" w:rsidP="00732C2B">
      <w:pPr>
        <w:autoSpaceDE w:val="0"/>
        <w:autoSpaceDN w:val="0"/>
        <w:adjustRightInd w:val="0"/>
        <w:spacing w:after="0" w:line="240" w:lineRule="auto"/>
        <w:rPr>
          <w:lang w:eastAsia="zh-CN"/>
        </w:rPr>
      </w:pPr>
    </w:p>
    <w:p w:rsidR="00732C2B" w:rsidRDefault="00732C2B" w:rsidP="00732C2B">
      <w:pPr>
        <w:autoSpaceDE w:val="0"/>
        <w:autoSpaceDN w:val="0"/>
        <w:adjustRightInd w:val="0"/>
        <w:spacing w:after="0" w:line="240" w:lineRule="auto"/>
        <w:rPr>
          <w:lang w:eastAsia="zh-CN"/>
        </w:rPr>
      </w:pPr>
      <w:r w:rsidRPr="00DF1306">
        <w:rPr>
          <w:lang w:eastAsia="zh-CN"/>
        </w:rPr>
        <w:t>[</w:t>
      </w:r>
      <w:r w:rsidR="00A00A8E">
        <w:rPr>
          <w:lang w:eastAsia="zh-CN"/>
        </w:rPr>
        <w:t>7</w:t>
      </w:r>
      <w:r w:rsidRPr="00DF1306">
        <w:rPr>
          <w:lang w:eastAsia="zh-CN"/>
        </w:rPr>
        <w:t>] F. Murr, S. Kastner-Puschl, B. Bolzano, and E. Kubista, “</w:t>
      </w:r>
      <w:r>
        <w:rPr>
          <w:lang w:eastAsia="zh-CN"/>
        </w:rPr>
        <w:t xml:space="preserve">Land Mobile </w:t>
      </w:r>
      <w:r w:rsidRPr="00DF1306">
        <w:rPr>
          <w:lang w:eastAsia="zh-CN"/>
        </w:rPr>
        <w:t xml:space="preserve">Satellite narrowband propagation </w:t>
      </w:r>
      <w:r>
        <w:rPr>
          <w:lang w:eastAsia="zh-CN"/>
        </w:rPr>
        <w:t>measurement campaign at Ka-Band</w:t>
      </w:r>
      <w:r w:rsidRPr="00DF1306">
        <w:rPr>
          <w:lang w:eastAsia="zh-CN"/>
        </w:rPr>
        <w:t>”</w:t>
      </w:r>
      <w:r>
        <w:rPr>
          <w:lang w:eastAsia="zh-CN"/>
        </w:rPr>
        <w:t xml:space="preserve">, </w:t>
      </w:r>
      <w:r w:rsidRPr="00DF1306">
        <w:rPr>
          <w:lang w:eastAsia="zh-CN"/>
        </w:rPr>
        <w:t>ESTEC Contract 9949/92/NL, Final Rep., 1995.</w:t>
      </w:r>
    </w:p>
    <w:p w:rsidR="00732C2B" w:rsidRDefault="00732C2B" w:rsidP="00732C2B">
      <w:pPr>
        <w:autoSpaceDE w:val="0"/>
        <w:autoSpaceDN w:val="0"/>
        <w:adjustRightInd w:val="0"/>
        <w:spacing w:after="0" w:line="240" w:lineRule="auto"/>
        <w:rPr>
          <w:lang w:eastAsia="zh-CN"/>
        </w:rPr>
      </w:pPr>
    </w:p>
    <w:p w:rsidR="00575AA7" w:rsidRPr="00732C2B" w:rsidRDefault="00732C2B" w:rsidP="00732C2B">
      <w:pPr>
        <w:autoSpaceDE w:val="0"/>
        <w:autoSpaceDN w:val="0"/>
        <w:adjustRightInd w:val="0"/>
        <w:spacing w:after="0" w:line="240" w:lineRule="auto"/>
        <w:rPr>
          <w:lang w:eastAsia="zh-CN"/>
        </w:rPr>
      </w:pPr>
      <w:r>
        <w:rPr>
          <w:lang w:eastAsia="zh-CN"/>
        </w:rPr>
        <w:t>[</w:t>
      </w:r>
      <w:r w:rsidR="00A00A8E">
        <w:rPr>
          <w:lang w:eastAsia="zh-CN"/>
        </w:rPr>
        <w:t>8</w:t>
      </w:r>
      <w:r>
        <w:rPr>
          <w:lang w:eastAsia="zh-CN"/>
        </w:rPr>
        <w:t xml:space="preserve">] </w:t>
      </w:r>
      <w:r>
        <w:t>Prieto-Cerdeira, R., Perez-Fontan, F., Burzigotti, P., Bolea-Alamañac, A. and Sanchez-Lago, I., “Versatile two-state land mobile satellite channel model with first application to DVB-SH analysis”, Int. J. Satell. Commun. Network., 28: 291–315., June 2010.</w:t>
      </w:r>
    </w:p>
    <w:p w:rsidR="001712ED" w:rsidRDefault="001712ED" w:rsidP="004C5F6D">
      <w:pPr>
        <w:rPr>
          <w:sz w:val="24"/>
          <w:szCs w:val="24"/>
        </w:rPr>
      </w:pPr>
    </w:p>
    <w:p w:rsidR="003B47A7" w:rsidRDefault="003B47A7" w:rsidP="000A6CFF">
      <w:pPr>
        <w:pStyle w:val="Titre1"/>
        <w:numPr>
          <w:ilvl w:val="0"/>
          <w:numId w:val="4"/>
        </w:numPr>
        <w:jc w:val="both"/>
        <w:textAlignment w:val="auto"/>
        <w:rPr>
          <w:lang w:val="en-US"/>
        </w:rPr>
      </w:pPr>
      <w:r w:rsidRPr="006A1A84">
        <w:rPr>
          <w:lang w:val="en-US"/>
        </w:rPr>
        <w:t>Discussion</w:t>
      </w:r>
    </w:p>
    <w:p w:rsidR="00CC526C" w:rsidRPr="00C06491" w:rsidRDefault="007F1AED" w:rsidP="00CC526C">
      <w:pPr>
        <w:jc w:val="both"/>
        <w:rPr>
          <w:sz w:val="24"/>
          <w:szCs w:val="24"/>
        </w:rPr>
      </w:pPr>
      <w:r w:rsidRPr="00C06491">
        <w:rPr>
          <w:lang w:eastAsia="zh-CN"/>
        </w:rPr>
        <w:t>In this contribution, geos</w:t>
      </w:r>
      <w:r w:rsidR="00944965" w:rsidRPr="00C06491">
        <w:rPr>
          <w:lang w:eastAsia="zh-CN"/>
        </w:rPr>
        <w:t xml:space="preserve">tationary earth orbiting (GEO) and non-geostationary earth orbiting satellites are considered. The satellite </w:t>
      </w:r>
      <w:r w:rsidR="000A6CFF" w:rsidRPr="00C06491">
        <w:rPr>
          <w:lang w:eastAsia="zh-CN"/>
        </w:rPr>
        <w:t>can be</w:t>
      </w:r>
      <w:r w:rsidR="00944965" w:rsidRPr="00C06491">
        <w:rPr>
          <w:lang w:eastAsia="zh-CN"/>
        </w:rPr>
        <w:t xml:space="preserve"> either </w:t>
      </w:r>
      <w:r w:rsidR="002F69FD">
        <w:rPr>
          <w:lang w:eastAsia="zh-CN"/>
        </w:rPr>
        <w:t>a bent-pipe satellite</w:t>
      </w:r>
      <w:r w:rsidR="000A6CFF" w:rsidRPr="00C06491">
        <w:rPr>
          <w:lang w:eastAsia="zh-CN"/>
        </w:rPr>
        <w:t xml:space="preserve"> (i.e. acts as a repeater of the analog received signals)</w:t>
      </w:r>
      <w:r w:rsidR="00944965" w:rsidRPr="00C06491">
        <w:rPr>
          <w:lang w:eastAsia="zh-CN"/>
        </w:rPr>
        <w:t xml:space="preserve"> or </w:t>
      </w:r>
      <w:r w:rsidR="002F69FD">
        <w:rPr>
          <w:lang w:eastAsia="zh-CN"/>
        </w:rPr>
        <w:t xml:space="preserve">a </w:t>
      </w:r>
      <w:r w:rsidR="00944965" w:rsidRPr="00C06491">
        <w:rPr>
          <w:lang w:eastAsia="zh-CN"/>
        </w:rPr>
        <w:t>regenerative</w:t>
      </w:r>
      <w:r w:rsidR="002F69FD">
        <w:rPr>
          <w:lang w:eastAsia="zh-CN"/>
        </w:rPr>
        <w:t xml:space="preserve"> satellite</w:t>
      </w:r>
      <w:r w:rsidR="000A6CFF" w:rsidRPr="00C06491">
        <w:rPr>
          <w:lang w:eastAsia="zh-CN"/>
        </w:rPr>
        <w:t xml:space="preserve"> when on-board modulation and demodulation are performed</w:t>
      </w:r>
      <w:r w:rsidR="00944965" w:rsidRPr="00C06491">
        <w:rPr>
          <w:lang w:eastAsia="zh-CN"/>
        </w:rPr>
        <w:t>.</w:t>
      </w:r>
      <w:r w:rsidR="000A6CFF" w:rsidRPr="00C06491">
        <w:rPr>
          <w:sz w:val="24"/>
          <w:szCs w:val="24"/>
        </w:rPr>
        <w:t xml:space="preserve"> </w:t>
      </w:r>
      <w:r w:rsidR="00CC526C" w:rsidRPr="00C06491">
        <w:rPr>
          <w:szCs w:val="24"/>
        </w:rPr>
        <w:t>For</w:t>
      </w:r>
      <w:r w:rsidR="002F69FD">
        <w:rPr>
          <w:szCs w:val="24"/>
        </w:rPr>
        <w:t xml:space="preserve"> narrowband</w:t>
      </w:r>
      <w:r w:rsidR="00CC526C" w:rsidRPr="00C06491">
        <w:rPr>
          <w:szCs w:val="24"/>
        </w:rPr>
        <w:t xml:space="preserve"> mobile satellite services (FSS)</w:t>
      </w:r>
      <w:r w:rsidR="002F69FD">
        <w:rPr>
          <w:szCs w:val="24"/>
        </w:rPr>
        <w:t>,</w:t>
      </w:r>
      <w:r w:rsidR="00CC526C" w:rsidRPr="00C06491">
        <w:rPr>
          <w:szCs w:val="24"/>
        </w:rPr>
        <w:t xml:space="preserve"> the satellite channel can be seen as the concatenation of three effects:</w:t>
      </w:r>
    </w:p>
    <w:p w:rsidR="005E392F" w:rsidRDefault="002F69FD" w:rsidP="00CC526C">
      <w:pPr>
        <w:pStyle w:val="Paragraphedeliste"/>
        <w:numPr>
          <w:ilvl w:val="0"/>
          <w:numId w:val="21"/>
        </w:numPr>
        <w:jc w:val="both"/>
      </w:pPr>
      <w:r>
        <w:t>F</w:t>
      </w:r>
      <w:r w:rsidR="00CC526C">
        <w:t>iltering and amplification</w:t>
      </w:r>
      <w:r>
        <w:t xml:space="preserve"> in the satellite payload</w:t>
      </w:r>
    </w:p>
    <w:p w:rsidR="00CC526C" w:rsidRDefault="00935083" w:rsidP="00CC526C">
      <w:pPr>
        <w:pStyle w:val="Paragraphedeliste"/>
        <w:numPr>
          <w:ilvl w:val="0"/>
          <w:numId w:val="21"/>
        </w:numPr>
        <w:jc w:val="both"/>
      </w:pPr>
      <w:r>
        <w:t>T</w:t>
      </w:r>
      <w:r w:rsidR="002F69FD">
        <w:t xml:space="preserve">ime-varying attenuation </w:t>
      </w:r>
      <w:r w:rsidR="005838B0">
        <w:t xml:space="preserve">and scintillation </w:t>
      </w:r>
      <w:r w:rsidR="002F69FD">
        <w:t xml:space="preserve">due to </w:t>
      </w:r>
      <w:r w:rsidR="00C1466C">
        <w:t>tropospheric</w:t>
      </w:r>
      <w:r w:rsidR="005838B0">
        <w:t xml:space="preserve"> and ionospheric</w:t>
      </w:r>
      <w:r w:rsidR="00C1466C">
        <w:t xml:space="preserve"> effects</w:t>
      </w:r>
    </w:p>
    <w:p w:rsidR="002F69FD" w:rsidRPr="00CC526C" w:rsidRDefault="002F69FD" w:rsidP="002F69FD">
      <w:pPr>
        <w:pStyle w:val="Paragraphedeliste"/>
        <w:numPr>
          <w:ilvl w:val="0"/>
          <w:numId w:val="21"/>
        </w:numPr>
        <w:jc w:val="both"/>
      </w:pPr>
      <w:r>
        <w:t>A time-varying attenuation due to multipath propagation at the earth surface</w:t>
      </w:r>
    </w:p>
    <w:p w:rsidR="000A6CFF" w:rsidRDefault="00CC526C" w:rsidP="00CC526C">
      <w:pPr>
        <w:pStyle w:val="Titre2"/>
      </w:pPr>
      <w:r>
        <w:t xml:space="preserve">Satellite payload model </w:t>
      </w:r>
    </w:p>
    <w:p w:rsidR="00514702" w:rsidRDefault="00FA489C" w:rsidP="00DF40F5">
      <w:pPr>
        <w:jc w:val="both"/>
        <w:rPr>
          <w:lang w:val="en-GB" w:eastAsia="zh-CN"/>
        </w:rPr>
      </w:pPr>
      <w:r>
        <w:rPr>
          <w:lang w:val="en-GB" w:eastAsia="zh-CN"/>
        </w:rPr>
        <w:t>The characteristics of satellite payload need to be taken into account in the channel model only for the bent pipe payload case.</w:t>
      </w:r>
      <w:r w:rsidR="00DF40F5">
        <w:rPr>
          <w:lang w:val="en-GB" w:eastAsia="zh-CN"/>
        </w:rPr>
        <w:t xml:space="preserve"> T</w:t>
      </w:r>
      <w:r w:rsidR="002F69FD">
        <w:rPr>
          <w:lang w:val="en-GB" w:eastAsia="zh-CN"/>
        </w:rPr>
        <w:t>he satellite payload consists</w:t>
      </w:r>
      <w:r w:rsidR="00DF40F5">
        <w:rPr>
          <w:lang w:val="en-GB" w:eastAsia="zh-CN"/>
        </w:rPr>
        <w:t xml:space="preserve"> then</w:t>
      </w:r>
      <w:r w:rsidR="002F69FD">
        <w:rPr>
          <w:lang w:val="en-GB" w:eastAsia="zh-CN"/>
        </w:rPr>
        <w:t xml:space="preserve"> in an input multiplexer (IMUX) filter, a power amplifier and an output multiplexer, as de</w:t>
      </w:r>
      <w:r w:rsidR="00514702">
        <w:rPr>
          <w:lang w:val="en-GB" w:eastAsia="zh-CN"/>
        </w:rPr>
        <w:t>picted in Fig.1</w:t>
      </w:r>
      <w:r w:rsidR="002F69FD">
        <w:rPr>
          <w:lang w:val="en-GB" w:eastAsia="zh-CN"/>
        </w:rPr>
        <w:t xml:space="preserve">. The IMUX </w:t>
      </w:r>
      <w:r w:rsidR="00514702">
        <w:rPr>
          <w:lang w:val="en-GB" w:eastAsia="zh-CN"/>
        </w:rPr>
        <w:t xml:space="preserve">filter </w:t>
      </w:r>
      <w:r w:rsidR="002F69FD">
        <w:rPr>
          <w:lang w:val="en-GB" w:eastAsia="zh-CN"/>
        </w:rPr>
        <w:t>is a band</w:t>
      </w:r>
      <w:r w:rsidR="00514702">
        <w:rPr>
          <w:lang w:val="en-GB" w:eastAsia="zh-CN"/>
        </w:rPr>
        <w:t>-</w:t>
      </w:r>
      <w:r w:rsidR="002F69FD">
        <w:rPr>
          <w:lang w:val="en-GB" w:eastAsia="zh-CN"/>
        </w:rPr>
        <w:t>pass filte</w:t>
      </w:r>
      <w:r w:rsidR="00514702">
        <w:rPr>
          <w:lang w:val="en-GB" w:eastAsia="zh-CN"/>
        </w:rPr>
        <w:t>r which removes out-of-band components. The power amplifier behaves like a non-linear device close to its saturation point, but does not disrupt the signal when used in its linear region.  The OMUX filter is a band-pass filter necessary to remove harmonics produced by the power amplifier.</w:t>
      </w:r>
    </w:p>
    <w:p w:rsidR="009F731F" w:rsidRPr="002F69FD" w:rsidRDefault="007D6273" w:rsidP="002F69FD">
      <w:pPr>
        <w:rPr>
          <w:lang w:val="en-GB" w:eastAsia="zh-CN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90B6DAB" wp14:editId="467B20D2">
                <wp:simplePos x="0" y="0"/>
                <wp:positionH relativeFrom="column">
                  <wp:posOffset>377029</wp:posOffset>
                </wp:positionH>
                <wp:positionV relativeFrom="paragraph">
                  <wp:posOffset>81280</wp:posOffset>
                </wp:positionV>
                <wp:extent cx="5114925" cy="485775"/>
                <wp:effectExtent l="0" t="0" r="28575" b="2857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14925" cy="485775"/>
                          <a:chOff x="0" y="0"/>
                          <a:chExt cx="5114925" cy="485775"/>
                        </a:xfrm>
                      </wpg:grpSpPr>
                      <wps:wsp>
                        <wps:cNvPr id="5" name="Connecteur droit 5"/>
                        <wps:cNvCnPr/>
                        <wps:spPr>
                          <a:xfrm>
                            <a:off x="0" y="228600"/>
                            <a:ext cx="5114925" cy="19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" name="Rectangle à coins arrondis 1"/>
                        <wps:cNvSpPr/>
                        <wps:spPr>
                          <a:xfrm>
                            <a:off x="609600" y="0"/>
                            <a:ext cx="1076325" cy="4857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15F8E" w:rsidRPr="00715F8E" w:rsidRDefault="00715F8E" w:rsidP="00715F8E">
                              <w:pPr>
                                <w:jc w:val="center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 xml:space="preserve">IMUX </w:t>
                              </w:r>
                              <w:proofErr w:type="spellStart"/>
                              <w:r>
                                <w:rPr>
                                  <w:lang w:val="fr-FR"/>
                                </w:rPr>
                                <w:t>filter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à coins arrondis 3"/>
                        <wps:cNvSpPr/>
                        <wps:spPr>
                          <a:xfrm>
                            <a:off x="2019300" y="0"/>
                            <a:ext cx="1076325" cy="4857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15F8E" w:rsidRPr="00715F8E" w:rsidRDefault="00715F8E" w:rsidP="00715F8E">
                              <w:pPr>
                                <w:jc w:val="center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Power amplifier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à coins arrondis 4"/>
                        <wps:cNvSpPr/>
                        <wps:spPr>
                          <a:xfrm>
                            <a:off x="3429000" y="0"/>
                            <a:ext cx="1076325" cy="4857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15F8E" w:rsidRPr="00715F8E" w:rsidRDefault="00715F8E" w:rsidP="00715F8E">
                              <w:pPr>
                                <w:jc w:val="center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 xml:space="preserve">OMUX </w:t>
                              </w:r>
                              <w:proofErr w:type="spellStart"/>
                              <w:r>
                                <w:rPr>
                                  <w:lang w:val="fr-FR"/>
                                </w:rPr>
                                <w:t>filter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6" o:spid="_x0000_s1026" style="position:absolute;margin-left:29.7pt;margin-top:6.4pt;width:402.75pt;height:38.25pt;z-index:251660288" coordsize="51149,4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">
                <v:line id="Connecteur droit 5" o:spid="_x0000_s1027" style="position:absolute;visibility:visible;mso-wrap-style:square" from="0,2286" to="51149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2H8MAAADaAAAADwAAAGRycy9kb3ducmV2LnhtbESPUWsCMRCE3wv9D2ELvtVcFUVPo4hQ&#10;kNqXqj9gvWzvDi+bM9nq2V9vCgUfh5n5hpkvO9eoC4VYezbw1s9AERfe1lwaOOzfXyegoiBbbDyT&#10;gRtFWC6en+aYW3/lL7rspFQJwjFHA5VIm2sdi4ocxr5viZP37YNDSTKU2ga8Jrhr9CDLxtphzWmh&#10;wpbWFRWn3Y8zcN5+buLt2AxkPPr9OIXVZCrDaEzvpVvNQAl18gj/tzfWwAj+rqQbo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lth/DAAAA2gAAAA8AAAAAAAAAAAAA&#10;AAAAoQIAAGRycy9kb3ducmV2LnhtbFBLBQYAAAAABAAEAPkAAACRAwAAAAA=&#10;" strokecolor="#4579b8 [3044]"/>
                <v:roundrect id="Rectangle à coins arrondis 1" o:spid="_x0000_s1028" style="position:absolute;left:6096;width:10763;height:485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+tO7oA&#10;AADaAAAADwAAAGRycy9kb3ducmV2LnhtbERPSwrCMBDdC94hjOBGNFVBtBpFBD9bWw8wNGNbbCal&#10;SbXe3giCq+HxvrPZdaYST2pcaVnBdBKBIM6sLjlXcEuP4yUI55E1VpZJwZsc7Lb93gZjbV98pWfi&#10;cxFC2MWooPC+jqV0WUEG3cTWxIG728agD7DJpW7wFcJNJWdRtJAGSw4NBdZ0KCh7JK1RsGrP76SU&#10;93mKftSeyK4SzLVSw0G3X4Pw1Pm/+Oe+6DAfvq98r9x+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u9+tO7oAAADaAAAADwAAAAAAAAAAAAAAAACYAgAAZHJzL2Rvd25yZXYueG1s&#10;UEsFBgAAAAAEAAQA9QAAAH8DAAAAAA==&#10;" fillcolor="#4f81bd [3204]" strokecolor="#243f60 [1604]" strokeweight="2pt">
                  <v:textbox>
                    <w:txbxContent>
                      <w:p w:rsidR="00715F8E" w:rsidRPr="00715F8E" w:rsidRDefault="00715F8E" w:rsidP="00715F8E">
                        <w:pPr>
                          <w:jc w:val="center"/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 xml:space="preserve">IMUX </w:t>
                        </w:r>
                        <w:proofErr w:type="spellStart"/>
                        <w:r>
                          <w:rPr>
                            <w:lang w:val="fr-FR"/>
                          </w:rPr>
                          <w:t>filter</w:t>
                        </w:r>
                        <w:proofErr w:type="spellEnd"/>
                      </w:p>
                    </w:txbxContent>
                  </v:textbox>
                </v:roundrect>
                <v:roundrect id="Rectangle à coins arrondis 3" o:spid="_x0000_s1029" style="position:absolute;left:20193;width:10763;height:485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GW17wA&#10;AADaAAAADwAAAGRycy9kb3ducmV2LnhtbESPzQrCMBCE74LvEFbwIpqqIFqNIoI/V1sfYGnWtths&#10;SpNqfXsjCB6HmfmG2ew6U4knNa60rGA6iUAQZ1aXnCu4pcfxEoTzyBory6TgTQ52235vg7G2L77S&#10;M/G5CBB2MSoovK9jKV1WkEE3sTVx8O62MeiDbHKpG3wFuKnkLIoW0mDJYaHAmg4FZY+kNQpW7fmd&#10;lPI+T9GP2hPZVYK5Vmo46PZrEJ46/w//2hetYA7fK+EGyO0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kQZbXvAAAANoAAAAPAAAAAAAAAAAAAAAAAJgCAABkcnMvZG93bnJldi54&#10;bWxQSwUGAAAAAAQABAD1AAAAgQMAAAAA&#10;" fillcolor="#4f81bd [3204]" strokecolor="#243f60 [1604]" strokeweight="2pt">
                  <v:textbox>
                    <w:txbxContent>
                      <w:p w:rsidR="00715F8E" w:rsidRPr="00715F8E" w:rsidRDefault="00715F8E" w:rsidP="00715F8E">
                        <w:pPr>
                          <w:jc w:val="center"/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 xml:space="preserve">Power </w:t>
                        </w:r>
                        <w:proofErr w:type="gramStart"/>
                        <w:r>
                          <w:rPr>
                            <w:lang w:val="fr-FR"/>
                          </w:rPr>
                          <w:t>amplifier</w:t>
                        </w:r>
                        <w:proofErr w:type="gramEnd"/>
                      </w:p>
                    </w:txbxContent>
                  </v:textbox>
                </v:roundrect>
                <v:roundrect id="Rectangle à coins arrondis 4" o:spid="_x0000_s1030" style="position:absolute;left:34290;width:10763;height:485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gOo70A&#10;AADaAAAADwAAAGRycy9kb3ducmV2LnhtbESPzQrCMBCE74LvEFbwIpr6g2g1igj+XK0+wNKsbbHZ&#10;lCbV+vZGEDwOM/MNs962phRPql1hWcF4FIEgTq0uOFNwux6GCxDOI2ssLZOCNznYbrqdNcbavvhC&#10;z8RnIkDYxagg976KpXRpTgbdyFbEwbvb2qAPss6krvEV4KaUkyiaS4MFh4UcK9rnlD6SxihYNqd3&#10;Usj79Ip+0BzJLhPMtFL9XrtbgfDU+n/41z5rBTP4Xgk3QG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6gOo70AAADaAAAADwAAAAAAAAAAAAAAAACYAgAAZHJzL2Rvd25yZXYu&#10;eG1sUEsFBgAAAAAEAAQA9QAAAIIDAAAAAA==&#10;" fillcolor="#4f81bd [3204]" strokecolor="#243f60 [1604]" strokeweight="2pt">
                  <v:textbox>
                    <w:txbxContent>
                      <w:p w:rsidR="00715F8E" w:rsidRPr="00715F8E" w:rsidRDefault="00715F8E" w:rsidP="00715F8E">
                        <w:pPr>
                          <w:jc w:val="center"/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 xml:space="preserve">OMUX </w:t>
                        </w:r>
                        <w:proofErr w:type="spellStart"/>
                        <w:r>
                          <w:rPr>
                            <w:lang w:val="fr-FR"/>
                          </w:rPr>
                          <w:t>filter</w:t>
                        </w:r>
                        <w:proofErr w:type="spellEnd"/>
                      </w:p>
                    </w:txbxContent>
                  </v:textbox>
                </v:roundrect>
              </v:group>
            </w:pict>
          </mc:Fallback>
        </mc:AlternateContent>
      </w:r>
    </w:p>
    <w:p w:rsidR="00732C2B" w:rsidRPr="00AD62B6" w:rsidRDefault="00732C2B" w:rsidP="00AD62B6">
      <w:pPr>
        <w:jc w:val="both"/>
        <w:rPr>
          <w:lang w:val="en-GB" w:eastAsia="zh-CN"/>
        </w:rPr>
      </w:pPr>
    </w:p>
    <w:p w:rsidR="007F7258" w:rsidRPr="00D8061C" w:rsidRDefault="007F7258" w:rsidP="007F7258">
      <w:pPr>
        <w:pStyle w:val="Lgende"/>
      </w:pPr>
    </w:p>
    <w:p w:rsidR="00AD62B6" w:rsidRPr="00D8061C" w:rsidRDefault="00AD62B6" w:rsidP="007F7258">
      <w:pPr>
        <w:pStyle w:val="Lgende"/>
      </w:pPr>
      <w:r w:rsidRPr="00D8061C">
        <w:t xml:space="preserve">Figure </w:t>
      </w:r>
      <w:r>
        <w:fldChar w:fldCharType="begin"/>
      </w:r>
      <w:r w:rsidRPr="00D8061C">
        <w:instrText xml:space="preserve"> SEQ Figure \* ARABIC </w:instrText>
      </w:r>
      <w:r>
        <w:fldChar w:fldCharType="separate"/>
      </w:r>
      <w:r w:rsidR="006B5789" w:rsidRPr="00D8061C">
        <w:rPr>
          <w:noProof/>
        </w:rPr>
        <w:t>1</w:t>
      </w:r>
      <w:r>
        <w:fldChar w:fldCharType="end"/>
      </w:r>
      <w:r w:rsidRPr="00D8061C">
        <w:t>: Bent-pipe satellite payload</w:t>
      </w:r>
    </w:p>
    <w:p w:rsidR="00D83436" w:rsidRDefault="00A00A8E" w:rsidP="00843E8B">
      <w:pPr>
        <w:pStyle w:val="Titre2"/>
        <w:numPr>
          <w:ilvl w:val="0"/>
          <w:numId w:val="0"/>
        </w:numPr>
        <w:ind w:left="576"/>
        <w:jc w:val="both"/>
        <w:rPr>
          <w:rFonts w:asciiTheme="minorHAnsi" w:eastAsiaTheme="minorHAnsi" w:hAnsiTheme="minorHAnsi" w:cstheme="minorBidi"/>
          <w:sz w:val="22"/>
          <w:szCs w:val="22"/>
        </w:rPr>
      </w:pPr>
      <w:r w:rsidRPr="00E05EF8">
        <w:rPr>
          <w:rFonts w:asciiTheme="minorHAnsi" w:eastAsiaTheme="minorHAnsi" w:hAnsiTheme="minorHAnsi" w:cstheme="minorBidi"/>
          <w:sz w:val="22"/>
          <w:szCs w:val="22"/>
        </w:rPr>
        <w:lastRenderedPageBreak/>
        <w:t>T</w:t>
      </w:r>
      <w:r w:rsidR="006B5789" w:rsidRPr="00E05EF8">
        <w:rPr>
          <w:rFonts w:asciiTheme="minorHAnsi" w:eastAsiaTheme="minorHAnsi" w:hAnsiTheme="minorHAnsi" w:cstheme="minorBidi"/>
          <w:sz w:val="22"/>
          <w:szCs w:val="22"/>
        </w:rPr>
        <w:t>he IMUX and OMUX filters create negligible d</w:t>
      </w:r>
      <w:r w:rsidR="003F4500" w:rsidRPr="00E05EF8">
        <w:rPr>
          <w:rFonts w:asciiTheme="minorHAnsi" w:eastAsiaTheme="minorHAnsi" w:hAnsiTheme="minorHAnsi" w:cstheme="minorBidi"/>
          <w:sz w:val="22"/>
          <w:szCs w:val="22"/>
        </w:rPr>
        <w:t>istortion when the signal remains in the flat band of the filters. The power amplifier is traditionally used close to its saturation point for power efficiency issue, so that</w:t>
      </w:r>
      <w:r w:rsidR="006B5789" w:rsidRPr="00E05EF8">
        <w:rPr>
          <w:rFonts w:asciiTheme="minorHAnsi" w:eastAsiaTheme="minorHAnsi" w:hAnsiTheme="minorHAnsi" w:cstheme="minorBidi"/>
          <w:sz w:val="22"/>
          <w:szCs w:val="22"/>
        </w:rPr>
        <w:t xml:space="preserve"> non-linear distortion </w:t>
      </w:r>
      <w:r w:rsidR="003F4500" w:rsidRPr="00E05EF8">
        <w:rPr>
          <w:rFonts w:asciiTheme="minorHAnsi" w:eastAsiaTheme="minorHAnsi" w:hAnsiTheme="minorHAnsi" w:cstheme="minorBidi"/>
          <w:sz w:val="22"/>
          <w:szCs w:val="22"/>
        </w:rPr>
        <w:t>is</w:t>
      </w:r>
      <w:r w:rsidR="006B5789" w:rsidRPr="00E05EF8">
        <w:rPr>
          <w:rFonts w:asciiTheme="minorHAnsi" w:eastAsiaTheme="minorHAnsi" w:hAnsiTheme="minorHAnsi" w:cstheme="minorBidi"/>
          <w:sz w:val="22"/>
          <w:szCs w:val="22"/>
        </w:rPr>
        <w:t xml:space="preserve"> created. Fig.2 and Fig.3 </w:t>
      </w:r>
      <w:r w:rsidR="003F4500" w:rsidRPr="00E05EF8">
        <w:rPr>
          <w:rFonts w:asciiTheme="minorHAnsi" w:eastAsiaTheme="minorHAnsi" w:hAnsiTheme="minorHAnsi" w:cstheme="minorBidi"/>
          <w:sz w:val="22"/>
          <w:szCs w:val="22"/>
        </w:rPr>
        <w:t xml:space="preserve">show typical </w:t>
      </w:r>
      <w:r w:rsidR="00843E8B" w:rsidRPr="00E05EF8">
        <w:rPr>
          <w:rFonts w:asciiTheme="minorHAnsi" w:eastAsiaTheme="minorHAnsi" w:hAnsiTheme="minorHAnsi" w:cstheme="minorBidi"/>
          <w:sz w:val="22"/>
          <w:szCs w:val="22"/>
        </w:rPr>
        <w:t xml:space="preserve">responses of the power amplifier in </w:t>
      </w:r>
      <w:r w:rsidR="0097477C" w:rsidRPr="00E05EF8">
        <w:rPr>
          <w:rFonts w:asciiTheme="minorHAnsi" w:eastAsiaTheme="minorHAnsi" w:hAnsiTheme="minorHAnsi" w:cstheme="minorBidi"/>
          <w:sz w:val="22"/>
          <w:szCs w:val="22"/>
        </w:rPr>
        <w:t xml:space="preserve">terms of </w:t>
      </w:r>
      <w:r w:rsidR="00843E8B" w:rsidRPr="00E05EF8">
        <w:rPr>
          <w:rFonts w:asciiTheme="minorHAnsi" w:eastAsiaTheme="minorHAnsi" w:hAnsiTheme="minorHAnsi" w:cstheme="minorBidi"/>
          <w:sz w:val="22"/>
          <w:szCs w:val="22"/>
        </w:rPr>
        <w:t>output power and output phase shift as function of the input power.</w:t>
      </w:r>
    </w:p>
    <w:p w:rsidR="002B2B1A" w:rsidRPr="002B2B1A" w:rsidRDefault="002B2B1A" w:rsidP="002B2B1A">
      <w:pPr>
        <w:rPr>
          <w:lang w:val="en-GB" w:eastAsia="zh-C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DB045C" w:rsidRPr="006B5789" w:rsidTr="006B5789">
        <w:tc>
          <w:tcPr>
            <w:tcW w:w="4811" w:type="dxa"/>
          </w:tcPr>
          <w:p w:rsidR="003F4500" w:rsidRDefault="00DB045C" w:rsidP="003F4500">
            <w:pPr>
              <w:keepNext/>
              <w:jc w:val="center"/>
              <w:rPr>
                <w:rFonts w:ascii="Times New Roman" w:eastAsiaTheme="minorEastAsia" w:hAnsi="Times New Roman" w:cs="Times New Roman"/>
                <w:b/>
                <w:bCs/>
                <w:kern w:val="2"/>
                <w:sz w:val="20"/>
                <w:szCs w:val="20"/>
                <w:lang w:val="en-GB" w:eastAsia="zh-CN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53231A97" wp14:editId="04C00048">
                  <wp:extent cx="2463420" cy="1726442"/>
                  <wp:effectExtent l="0" t="0" r="0" b="762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mam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5227" cy="1727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B5789" w:rsidRDefault="006B5789" w:rsidP="003F4500">
            <w:pPr>
              <w:keepNext/>
              <w:jc w:val="center"/>
            </w:pPr>
            <w:r w:rsidRPr="003F4500">
              <w:rPr>
                <w:rFonts w:ascii="Times New Roman" w:eastAsiaTheme="minorEastAsia" w:hAnsi="Times New Roman" w:cs="Times New Roman"/>
                <w:b/>
                <w:bCs/>
                <w:kern w:val="2"/>
                <w:sz w:val="20"/>
                <w:szCs w:val="20"/>
                <w:lang w:val="en-GB" w:eastAsia="zh-CN"/>
              </w:rPr>
              <w:t xml:space="preserve">Figure </w:t>
            </w:r>
            <w:r w:rsidRPr="003F4500">
              <w:rPr>
                <w:rFonts w:ascii="Times New Roman" w:eastAsiaTheme="minorEastAsia" w:hAnsi="Times New Roman" w:cs="Times New Roman"/>
                <w:b/>
                <w:bCs/>
                <w:kern w:val="2"/>
                <w:sz w:val="20"/>
                <w:szCs w:val="20"/>
                <w:lang w:val="en-GB" w:eastAsia="zh-CN"/>
              </w:rPr>
              <w:fldChar w:fldCharType="begin"/>
            </w:r>
            <w:r w:rsidRPr="003F4500">
              <w:rPr>
                <w:rFonts w:ascii="Times New Roman" w:eastAsiaTheme="minorEastAsia" w:hAnsi="Times New Roman" w:cs="Times New Roman"/>
                <w:b/>
                <w:bCs/>
                <w:kern w:val="2"/>
                <w:sz w:val="20"/>
                <w:szCs w:val="20"/>
                <w:lang w:val="en-GB" w:eastAsia="zh-CN"/>
              </w:rPr>
              <w:instrText xml:space="preserve"> SEQ Figure \* ARABIC </w:instrText>
            </w:r>
            <w:r w:rsidRPr="003F4500">
              <w:rPr>
                <w:rFonts w:ascii="Times New Roman" w:eastAsiaTheme="minorEastAsia" w:hAnsi="Times New Roman" w:cs="Times New Roman"/>
                <w:b/>
                <w:bCs/>
                <w:kern w:val="2"/>
                <w:sz w:val="20"/>
                <w:szCs w:val="20"/>
                <w:lang w:val="en-GB" w:eastAsia="zh-CN"/>
              </w:rPr>
              <w:fldChar w:fldCharType="separate"/>
            </w:r>
            <w:r w:rsidRPr="003F4500">
              <w:rPr>
                <w:rFonts w:ascii="Times New Roman" w:eastAsiaTheme="minorEastAsia" w:hAnsi="Times New Roman" w:cs="Times New Roman"/>
                <w:b/>
                <w:bCs/>
                <w:kern w:val="2"/>
                <w:sz w:val="20"/>
                <w:szCs w:val="20"/>
                <w:lang w:val="en-GB" w:eastAsia="zh-CN"/>
              </w:rPr>
              <w:t>2</w:t>
            </w:r>
            <w:r w:rsidRPr="003F4500">
              <w:rPr>
                <w:rFonts w:ascii="Times New Roman" w:eastAsiaTheme="minorEastAsia" w:hAnsi="Times New Roman" w:cs="Times New Roman"/>
                <w:b/>
                <w:bCs/>
                <w:kern w:val="2"/>
                <w:sz w:val="20"/>
                <w:szCs w:val="20"/>
                <w:lang w:val="en-GB" w:eastAsia="zh-CN"/>
              </w:rPr>
              <w:fldChar w:fldCharType="end"/>
            </w:r>
            <w:r w:rsidRPr="003F4500">
              <w:rPr>
                <w:rFonts w:ascii="Times New Roman" w:eastAsiaTheme="minorEastAsia" w:hAnsi="Times New Roman" w:cs="Times New Roman"/>
                <w:b/>
                <w:bCs/>
                <w:kern w:val="2"/>
                <w:sz w:val="20"/>
                <w:szCs w:val="20"/>
                <w:lang w:val="en-GB" w:eastAsia="zh-CN"/>
              </w:rPr>
              <w:t>: Typical AM-AM characteristic</w:t>
            </w:r>
            <w:r w:rsidRPr="003F4500">
              <w:rPr>
                <w:rFonts w:ascii="Times New Roman" w:eastAsiaTheme="minorEastAsia" w:hAnsi="Times New Roman" w:cs="Times New Roman"/>
                <w:b/>
                <w:bCs/>
                <w:kern w:val="2"/>
                <w:sz w:val="20"/>
                <w:szCs w:val="20"/>
                <w:lang w:val="en-GB" w:eastAsia="zh-CN"/>
              </w:rPr>
              <w:br/>
              <w:t>(Source [1], annex H.7)</w:t>
            </w:r>
          </w:p>
          <w:p w:rsidR="00DB045C" w:rsidRPr="006B5789" w:rsidRDefault="00DB045C" w:rsidP="006B5789">
            <w:pPr>
              <w:pStyle w:val="Lgende"/>
              <w:rPr>
                <w:lang w:val="en-US"/>
              </w:rPr>
            </w:pPr>
          </w:p>
          <w:p w:rsidR="006B5789" w:rsidRPr="006B5789" w:rsidRDefault="006B5789" w:rsidP="006B5789">
            <w:pPr>
              <w:rPr>
                <w:lang w:val="en-GB" w:eastAsia="zh-CN"/>
              </w:rPr>
            </w:pPr>
          </w:p>
        </w:tc>
        <w:tc>
          <w:tcPr>
            <w:tcW w:w="4811" w:type="dxa"/>
          </w:tcPr>
          <w:p w:rsidR="006B5789" w:rsidRDefault="002B2B1A" w:rsidP="006B5789">
            <w:pPr>
              <w:keepNext/>
            </w:pPr>
            <w:r>
              <w:rPr>
                <w:noProof/>
                <w:lang w:val="en-GB" w:eastAsia="en-GB"/>
              </w:rPr>
              <w:drawing>
                <wp:inline distT="0" distB="0" distL="0" distR="0">
                  <wp:extent cx="2388358" cy="1637732"/>
                  <wp:effectExtent l="0" t="0" r="0" b="635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mpam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1180" cy="1646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F4500">
              <w:t xml:space="preserve"> </w:t>
            </w:r>
          </w:p>
          <w:p w:rsidR="00DB045C" w:rsidRPr="003F4500" w:rsidRDefault="003F4500" w:rsidP="003F4500">
            <w:pPr>
              <w:pStyle w:val="Lgende"/>
            </w:pPr>
            <w:r>
              <w:t xml:space="preserve">       </w:t>
            </w:r>
            <w:r w:rsidR="006B5789">
              <w:t xml:space="preserve">Figure </w:t>
            </w:r>
            <w:r w:rsidR="006B5789">
              <w:fldChar w:fldCharType="begin"/>
            </w:r>
            <w:r w:rsidR="006B5789">
              <w:instrText xml:space="preserve"> SEQ Figure \* ARABIC </w:instrText>
            </w:r>
            <w:r w:rsidR="006B5789">
              <w:fldChar w:fldCharType="separate"/>
            </w:r>
            <w:r w:rsidR="006B5789">
              <w:rPr>
                <w:noProof/>
              </w:rPr>
              <w:t>3</w:t>
            </w:r>
            <w:r w:rsidR="006B5789">
              <w:fldChar w:fldCharType="end"/>
            </w:r>
            <w:r w:rsidR="006B5789">
              <w:t>: T</w:t>
            </w:r>
            <w:r w:rsidR="006B5789" w:rsidRPr="00D86E18">
              <w:t>ypical AM-</w:t>
            </w:r>
            <w:r w:rsidR="006B5789">
              <w:t>P</w:t>
            </w:r>
            <w:r w:rsidR="006B5789" w:rsidRPr="00D86E18">
              <w:t>M characteristic</w:t>
            </w:r>
            <w:r>
              <w:t xml:space="preserve">    (Source [1], annex H.7)</w:t>
            </w:r>
          </w:p>
        </w:tc>
      </w:tr>
    </w:tbl>
    <w:p w:rsidR="00AD62B6" w:rsidRPr="00D842D6" w:rsidRDefault="00AD62B6" w:rsidP="00D83436">
      <w:pPr>
        <w:rPr>
          <w:lang w:eastAsia="zh-CN"/>
        </w:rPr>
      </w:pPr>
    </w:p>
    <w:p w:rsidR="002B4A5B" w:rsidRDefault="00351725" w:rsidP="002B4A5B">
      <w:pPr>
        <w:pStyle w:val="Titre2"/>
      </w:pPr>
      <w:r>
        <w:t>Tropospheric</w:t>
      </w:r>
      <w:r w:rsidR="000A6CFF">
        <w:t xml:space="preserve"> </w:t>
      </w:r>
      <w:r w:rsidR="00DC2AFC">
        <w:t xml:space="preserve">and </w:t>
      </w:r>
      <w:proofErr w:type="spellStart"/>
      <w:r w:rsidR="00DC2AFC">
        <w:t>ionospheric</w:t>
      </w:r>
      <w:proofErr w:type="spellEnd"/>
      <w:r w:rsidR="00DC2AFC">
        <w:t xml:space="preserve"> </w:t>
      </w:r>
      <w:r w:rsidR="000A6CFF">
        <w:t>effects</w:t>
      </w:r>
    </w:p>
    <w:p w:rsidR="00643984" w:rsidRDefault="00765A9B" w:rsidP="009A337B">
      <w:pPr>
        <w:jc w:val="both"/>
        <w:rPr>
          <w:lang w:val="en-GB" w:eastAsia="zh-CN"/>
        </w:rPr>
      </w:pPr>
      <w:r w:rsidRPr="00E05EF8">
        <w:rPr>
          <w:lang w:val="en-GB" w:eastAsia="zh-CN"/>
        </w:rPr>
        <w:t>In addition to constant path loss attenuation (which is not assumed to be part of the channel),</w:t>
      </w:r>
      <w:r>
        <w:rPr>
          <w:lang w:val="en-GB" w:eastAsia="zh-CN"/>
        </w:rPr>
        <w:t xml:space="preserve"> additional s</w:t>
      </w:r>
      <w:r w:rsidR="00DC2AFC">
        <w:rPr>
          <w:lang w:val="en-GB" w:eastAsia="zh-CN"/>
        </w:rPr>
        <w:t xml:space="preserve">ignal attenuation occurs in </w:t>
      </w:r>
      <w:r w:rsidR="00351725">
        <w:rPr>
          <w:lang w:val="en-GB" w:eastAsia="zh-CN"/>
        </w:rPr>
        <w:t xml:space="preserve">the troposphere </w:t>
      </w:r>
      <w:r w:rsidR="00DC2AFC">
        <w:rPr>
          <w:lang w:val="en-GB" w:eastAsia="zh-CN"/>
        </w:rPr>
        <w:t>due to atmospheric gases</w:t>
      </w:r>
      <w:r w:rsidR="00727597">
        <w:rPr>
          <w:lang w:val="en-GB" w:eastAsia="zh-CN"/>
        </w:rPr>
        <w:t>,</w:t>
      </w:r>
      <w:r w:rsidR="00DC2AFC">
        <w:rPr>
          <w:lang w:val="en-GB" w:eastAsia="zh-CN"/>
        </w:rPr>
        <w:t xml:space="preserve"> </w:t>
      </w:r>
      <w:r w:rsidR="00727597">
        <w:rPr>
          <w:lang w:val="en-GB" w:eastAsia="zh-CN"/>
        </w:rPr>
        <w:t>rain and clouds</w:t>
      </w:r>
      <w:r w:rsidR="00DC2AFC">
        <w:rPr>
          <w:lang w:val="en-GB" w:eastAsia="zh-CN"/>
        </w:rPr>
        <w:t xml:space="preserve">. </w:t>
      </w:r>
      <w:r w:rsidR="00643984">
        <w:rPr>
          <w:lang w:val="en-GB" w:eastAsia="zh-CN"/>
        </w:rPr>
        <w:t>It</w:t>
      </w:r>
      <w:r w:rsidR="00DC2AFC">
        <w:rPr>
          <w:lang w:val="en-GB" w:eastAsia="zh-CN"/>
        </w:rPr>
        <w:t xml:space="preserve"> remains</w:t>
      </w:r>
      <w:r w:rsidR="00643984">
        <w:rPr>
          <w:lang w:val="en-GB" w:eastAsia="zh-CN"/>
        </w:rPr>
        <w:t xml:space="preserve"> however</w:t>
      </w:r>
      <w:r w:rsidR="00DC2AFC">
        <w:rPr>
          <w:lang w:val="en-GB" w:eastAsia="zh-CN"/>
        </w:rPr>
        <w:t xml:space="preserve"> </w:t>
      </w:r>
      <w:r w:rsidR="00643984">
        <w:rPr>
          <w:lang w:val="en-GB" w:eastAsia="zh-CN"/>
        </w:rPr>
        <w:t xml:space="preserve">negligible or </w:t>
      </w:r>
      <w:r w:rsidR="00DC2AFC">
        <w:rPr>
          <w:lang w:val="en-GB" w:eastAsia="zh-CN"/>
        </w:rPr>
        <w:t>small</w:t>
      </w:r>
      <w:r w:rsidR="00643984">
        <w:rPr>
          <w:lang w:val="en-GB" w:eastAsia="zh-CN"/>
        </w:rPr>
        <w:t xml:space="preserve"> (typically below</w:t>
      </w:r>
      <w:r w:rsidR="00184064">
        <w:rPr>
          <w:lang w:val="en-GB" w:eastAsia="zh-CN"/>
        </w:rPr>
        <w:t xml:space="preserve"> a</w:t>
      </w:r>
      <w:r w:rsidR="00643984">
        <w:rPr>
          <w:lang w:val="en-GB" w:eastAsia="zh-CN"/>
        </w:rPr>
        <w:t xml:space="preserve"> few tens of dBs)</w:t>
      </w:r>
      <w:r w:rsidR="00DC2AFC">
        <w:rPr>
          <w:lang w:val="en-GB" w:eastAsia="zh-CN"/>
        </w:rPr>
        <w:t xml:space="preserve"> at frequencies below 6</w:t>
      </w:r>
      <w:r w:rsidR="00727597">
        <w:rPr>
          <w:lang w:val="en-GB" w:eastAsia="zh-CN"/>
        </w:rPr>
        <w:t>GHz</w:t>
      </w:r>
      <w:r w:rsidR="00643984">
        <w:rPr>
          <w:lang w:val="en-GB" w:eastAsia="zh-CN"/>
        </w:rPr>
        <w:t>.</w:t>
      </w:r>
    </w:p>
    <w:p w:rsidR="009F731F" w:rsidRDefault="00643984" w:rsidP="009A337B">
      <w:pPr>
        <w:jc w:val="both"/>
        <w:rPr>
          <w:lang w:val="en-GB" w:eastAsia="zh-CN"/>
        </w:rPr>
      </w:pPr>
      <w:r>
        <w:rPr>
          <w:lang w:val="en-GB" w:eastAsia="zh-CN"/>
        </w:rPr>
        <w:t xml:space="preserve">Scintillation occurs both in the troposphere and ionosphere, due to </w:t>
      </w:r>
      <w:proofErr w:type="spellStart"/>
      <w:r>
        <w:rPr>
          <w:lang w:val="en-GB" w:eastAsia="zh-CN"/>
        </w:rPr>
        <w:t>inhomogeneities</w:t>
      </w:r>
      <w:proofErr w:type="spellEnd"/>
      <w:r>
        <w:rPr>
          <w:lang w:val="en-GB" w:eastAsia="zh-CN"/>
        </w:rPr>
        <w:t xml:space="preserve"> in the medium. This results in rapid </w:t>
      </w:r>
      <w:r w:rsidR="00184064">
        <w:rPr>
          <w:lang w:val="en-GB" w:eastAsia="zh-CN"/>
        </w:rPr>
        <w:t>amplitude and phase fluctuations</w:t>
      </w:r>
      <w:r>
        <w:rPr>
          <w:lang w:val="en-GB" w:eastAsia="zh-CN"/>
        </w:rPr>
        <w:t xml:space="preserve"> </w:t>
      </w:r>
      <w:r w:rsidR="00184064">
        <w:rPr>
          <w:lang w:val="en-GB" w:eastAsia="zh-CN"/>
        </w:rPr>
        <w:t>on the transmitted signal.</w:t>
      </w:r>
      <w:r w:rsidR="00874185">
        <w:rPr>
          <w:lang w:val="en-GB" w:eastAsia="zh-CN"/>
        </w:rPr>
        <w:t xml:space="preserve"> </w:t>
      </w:r>
    </w:p>
    <w:p w:rsidR="009F731F" w:rsidRDefault="009F731F" w:rsidP="009A337B">
      <w:pPr>
        <w:jc w:val="both"/>
        <w:rPr>
          <w:lang w:val="en-GB" w:eastAsia="zh-CN"/>
        </w:rPr>
      </w:pPr>
      <w:r>
        <w:rPr>
          <w:lang w:val="en-GB" w:eastAsia="zh-CN"/>
        </w:rPr>
        <w:t>Tropospheric scintillation increases with frequency</w:t>
      </w:r>
      <w:r w:rsidR="009A337B">
        <w:rPr>
          <w:lang w:val="en-GB" w:eastAsia="zh-CN"/>
        </w:rPr>
        <w:t xml:space="preserve"> and remains low (typically with fluctuations below a few tens of dB 99.9% of the time) for frequencies below 6GHz.</w:t>
      </w:r>
    </w:p>
    <w:p w:rsidR="00765A9B" w:rsidRDefault="009F731F" w:rsidP="00765A9B">
      <w:pPr>
        <w:jc w:val="both"/>
        <w:rPr>
          <w:lang w:val="en-GB" w:eastAsia="zh-CN"/>
        </w:rPr>
      </w:pPr>
      <w:proofErr w:type="spellStart"/>
      <w:r>
        <w:rPr>
          <w:lang w:val="en-GB" w:eastAsia="zh-CN"/>
        </w:rPr>
        <w:t>Ionospheric</w:t>
      </w:r>
      <w:proofErr w:type="spellEnd"/>
      <w:r>
        <w:rPr>
          <w:lang w:val="en-GB" w:eastAsia="zh-CN"/>
        </w:rPr>
        <w:t xml:space="preserve"> scintillation effects increase a</w:t>
      </w:r>
      <w:r w:rsidR="00874185">
        <w:rPr>
          <w:lang w:val="en-GB" w:eastAsia="zh-CN"/>
        </w:rPr>
        <w:t xml:space="preserve">t high latitudes, </w:t>
      </w:r>
      <w:r w:rsidR="009A337B">
        <w:rPr>
          <w:lang w:val="en-GB" w:eastAsia="zh-CN"/>
        </w:rPr>
        <w:t xml:space="preserve">but decreases with frequency. </w:t>
      </w:r>
      <w:r w:rsidR="00874185">
        <w:rPr>
          <w:lang w:val="en-GB" w:eastAsia="zh-CN"/>
        </w:rPr>
        <w:t>Considering medium latitude values and frequencies above 1GHz (corresponding to the satellite bands),</w:t>
      </w:r>
      <w:r w:rsidR="00BB3848">
        <w:rPr>
          <w:lang w:val="en-GB" w:eastAsia="zh-CN"/>
        </w:rPr>
        <w:t xml:space="preserve"> </w:t>
      </w:r>
      <w:r w:rsidR="009A337B">
        <w:rPr>
          <w:lang w:val="en-GB" w:eastAsia="zh-CN"/>
        </w:rPr>
        <w:t xml:space="preserve">fluctuations remain below 0.3dB for 99.9% of the time, </w:t>
      </w:r>
      <w:r w:rsidR="00BB3848">
        <w:rPr>
          <w:lang w:val="en-GB" w:eastAsia="zh-CN"/>
        </w:rPr>
        <w:t>as shown in Table 1.</w:t>
      </w:r>
      <w:r w:rsidR="00874185">
        <w:rPr>
          <w:lang w:val="en-GB" w:eastAsia="zh-CN"/>
        </w:rPr>
        <w:t xml:space="preserve"> </w:t>
      </w:r>
      <w:r w:rsidR="00765A9B" w:rsidRPr="00765A9B">
        <w:rPr>
          <w:color w:val="000000" w:themeColor="text1"/>
          <w:lang w:val="en-GB" w:eastAsia="zh-CN"/>
        </w:rPr>
        <w:t>Th</w:t>
      </w:r>
      <w:r w:rsidR="00FA3BF1">
        <w:rPr>
          <w:color w:val="000000" w:themeColor="text1"/>
          <w:lang w:val="en-GB" w:eastAsia="zh-CN"/>
        </w:rPr>
        <w:t>is</w:t>
      </w:r>
      <w:r w:rsidR="00765A9B" w:rsidRPr="00765A9B">
        <w:rPr>
          <w:color w:val="000000" w:themeColor="text1"/>
          <w:lang w:val="en-GB" w:eastAsia="zh-CN"/>
        </w:rPr>
        <w:t xml:space="preserve"> scintillation effect is therefore negligible at 2 GHz</w:t>
      </w:r>
      <w:r w:rsidR="00731B5B">
        <w:rPr>
          <w:color w:val="000000" w:themeColor="text1"/>
          <w:lang w:val="en-GB" w:eastAsia="zh-CN"/>
        </w:rPr>
        <w:t xml:space="preserve"> or above</w:t>
      </w:r>
      <w:r w:rsidR="00765A9B" w:rsidRPr="00765A9B">
        <w:rPr>
          <w:color w:val="000000" w:themeColor="text1"/>
          <w:lang w:val="en-GB" w:eastAsia="zh-CN"/>
        </w:rPr>
        <w:t>.</w:t>
      </w:r>
    </w:p>
    <w:p w:rsidR="00874185" w:rsidRDefault="00874185" w:rsidP="009A337B">
      <w:pPr>
        <w:jc w:val="both"/>
        <w:rPr>
          <w:lang w:val="en-GB" w:eastAsia="zh-CN"/>
        </w:rPr>
      </w:pPr>
    </w:p>
    <w:p w:rsidR="00874185" w:rsidRPr="00874185" w:rsidRDefault="00874185" w:rsidP="00874185">
      <w:pPr>
        <w:rPr>
          <w:rFonts w:ascii="Arial" w:eastAsia="Times New Roman" w:hAnsi="Arial" w:cs="Arial"/>
          <w:sz w:val="30"/>
          <w:szCs w:val="30"/>
        </w:rPr>
      </w:pPr>
    </w:p>
    <w:p w:rsidR="00C6040B" w:rsidRDefault="00C6040B" w:rsidP="00C6040B">
      <w:pPr>
        <w:pStyle w:val="Lgende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684558">
        <w:t xml:space="preserve">Distribution of mid-latitude fade depths due to </w:t>
      </w:r>
      <w:proofErr w:type="spellStart"/>
      <w:r w:rsidRPr="00684558">
        <w:t>ion</w:t>
      </w:r>
      <w:r w:rsidR="0092508D">
        <w:t>o</w:t>
      </w:r>
      <w:r w:rsidRPr="00684558">
        <w:t>spheric</w:t>
      </w:r>
      <w:proofErr w:type="spellEnd"/>
      <w:r w:rsidRPr="00684558">
        <w:t xml:space="preserve"> scintillation (source: ITU-R P.618-12)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134"/>
        <w:gridCol w:w="1134"/>
        <w:gridCol w:w="1134"/>
      </w:tblGrid>
      <w:tr w:rsidR="00874185" w:rsidTr="00A25A5B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170" w:after="0"/>
              <w:jc w:val="center"/>
            </w:pPr>
            <w:r w:rsidRPr="00874185">
              <w:rPr>
                <w:lang w:val="en-US"/>
              </w:rPr>
              <w:br/>
            </w:r>
            <w:r>
              <w:t>Percentage of time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86" w:after="86"/>
              <w:jc w:val="center"/>
              <w:rPr>
                <w:lang w:val="fr-FR"/>
              </w:rPr>
            </w:pPr>
            <w:r>
              <w:t>Frequency</w:t>
            </w:r>
            <w:r>
              <w:rPr>
                <w:lang w:val="fr-FR"/>
              </w:rPr>
              <w:br/>
              <w:t>(GHz)</w:t>
            </w:r>
          </w:p>
        </w:tc>
      </w:tr>
      <w:tr w:rsidR="00874185" w:rsidTr="00A25A5B">
        <w:trPr>
          <w:cantSplit/>
          <w:jc w:val="center"/>
        </w:trPr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0" w:after="86"/>
              <w:jc w:val="center"/>
              <w:rPr>
                <w:lang w:val="fr-FR"/>
              </w:rPr>
            </w:pPr>
            <w:r>
              <w:rPr>
                <w:lang w:val="fr-FR"/>
              </w:rPr>
              <w:t>(%)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97" w:after="74"/>
              <w:jc w:val="center"/>
              <w:rPr>
                <w:lang w:val="fr-FR"/>
              </w:rPr>
            </w:pPr>
            <w:r>
              <w:rPr>
                <w:lang w:val="fr-FR"/>
              </w:rPr>
              <w:t>0.1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97" w:after="74"/>
              <w:jc w:val="center"/>
              <w:rPr>
                <w:lang w:val="fr-FR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97" w:after="74"/>
              <w:jc w:val="center"/>
              <w:rPr>
                <w:lang w:val="fr-FR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97" w:after="74"/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874185" w:rsidTr="00A25A5B">
        <w:trPr>
          <w:cantSplit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86" w:after="29"/>
              <w:jc w:val="center"/>
              <w:rPr>
                <w:lang w:val="fr-FR"/>
              </w:rPr>
            </w:pPr>
            <w:r>
              <w:rPr>
                <w:lang w:val="fr-FR"/>
              </w:rPr>
              <w:t>1.0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86" w:after="29"/>
              <w:jc w:val="center"/>
              <w:rPr>
                <w:lang w:val="fr-FR"/>
              </w:rPr>
            </w:pPr>
            <w:r>
              <w:rPr>
                <w:lang w:val="fr-FR"/>
              </w:rPr>
              <w:t> </w:t>
            </w:r>
            <w:r>
              <w:rPr>
                <w:lang w:val="fr-FR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86" w:after="29"/>
              <w:jc w:val="center"/>
              <w:rPr>
                <w:lang w:val="fr-FR"/>
              </w:rPr>
            </w:pPr>
            <w:r>
              <w:rPr>
                <w:lang w:val="fr-FR"/>
              </w:rPr>
              <w:t>1.5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86" w:after="29"/>
              <w:jc w:val="center"/>
              <w:rPr>
                <w:lang w:val="fr-FR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86" w:after="29"/>
              <w:jc w:val="center"/>
              <w:rPr>
                <w:lang w:val="fr-FR"/>
              </w:rPr>
            </w:pPr>
            <w:r>
              <w:rPr>
                <w:lang w:val="fr-FR"/>
              </w:rPr>
              <w:t>0.1</w:t>
            </w:r>
          </w:p>
        </w:tc>
      </w:tr>
      <w:tr w:rsidR="00874185" w:rsidTr="00A25A5B">
        <w:trPr>
          <w:cantSplit/>
          <w:jc w:val="center"/>
        </w:trPr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29" w:after="29"/>
              <w:jc w:val="center"/>
              <w:rPr>
                <w:lang w:val="fr-FR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29" w:after="29"/>
              <w:jc w:val="center"/>
              <w:rPr>
                <w:lang w:val="fr-FR"/>
              </w:rPr>
            </w:pPr>
            <w:r>
              <w:rPr>
                <w:lang w:val="fr-FR"/>
              </w:rPr>
              <w:t> </w:t>
            </w:r>
            <w:r>
              <w:rPr>
                <w:lang w:val="fr-FR"/>
              </w:rPr>
              <w:t>9.3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29" w:after="29"/>
              <w:jc w:val="center"/>
              <w:rPr>
                <w:lang w:val="fr-FR"/>
              </w:rPr>
            </w:pPr>
            <w:r>
              <w:rPr>
                <w:lang w:val="fr-FR"/>
              </w:rPr>
              <w:t>2.3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29" w:after="29"/>
              <w:jc w:val="center"/>
              <w:rPr>
                <w:lang w:val="fr-FR"/>
              </w:rPr>
            </w:pPr>
            <w:r>
              <w:rPr>
                <w:lang w:val="fr-FR"/>
              </w:rPr>
              <w:t>0.4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29" w:after="29"/>
              <w:jc w:val="center"/>
              <w:rPr>
                <w:lang w:val="fr-FR"/>
              </w:rPr>
            </w:pPr>
            <w:r>
              <w:rPr>
                <w:lang w:val="fr-FR"/>
              </w:rPr>
              <w:t>0.1</w:t>
            </w:r>
          </w:p>
        </w:tc>
      </w:tr>
      <w:tr w:rsidR="00874185" w:rsidTr="00A25A5B">
        <w:trPr>
          <w:cantSplit/>
          <w:jc w:val="center"/>
        </w:trPr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29" w:after="29"/>
              <w:jc w:val="center"/>
              <w:rPr>
                <w:lang w:val="fr-FR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29" w:after="29"/>
              <w:jc w:val="center"/>
              <w:rPr>
                <w:lang w:val="fr-FR"/>
              </w:rPr>
            </w:pPr>
            <w:r>
              <w:rPr>
                <w:lang w:val="fr-FR"/>
              </w:rPr>
              <w:t>16.6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29" w:after="29"/>
              <w:jc w:val="center"/>
              <w:rPr>
                <w:lang w:val="fr-FR"/>
              </w:rPr>
            </w:pPr>
            <w:r>
              <w:rPr>
                <w:lang w:val="fr-FR"/>
              </w:rPr>
              <w:t>4.2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29" w:after="29"/>
              <w:jc w:val="center"/>
              <w:rPr>
                <w:lang w:val="fr-FR"/>
              </w:rPr>
            </w:pPr>
            <w:r>
              <w:rPr>
                <w:lang w:val="fr-FR"/>
              </w:rPr>
              <w:t>0.7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29" w:after="29"/>
              <w:jc w:val="center"/>
              <w:rPr>
                <w:lang w:val="fr-FR"/>
              </w:rPr>
            </w:pPr>
            <w:r>
              <w:rPr>
                <w:lang w:val="fr-FR"/>
              </w:rPr>
              <w:t>0.2</w:t>
            </w:r>
          </w:p>
        </w:tc>
      </w:tr>
      <w:tr w:rsidR="00874185" w:rsidTr="00A25A5B">
        <w:trPr>
          <w:cantSplit/>
          <w:jc w:val="center"/>
        </w:trPr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29" w:after="57"/>
              <w:jc w:val="center"/>
              <w:rPr>
                <w:lang w:val="fr-FR"/>
              </w:rPr>
            </w:pPr>
            <w:r>
              <w:rPr>
                <w:lang w:val="fr-FR"/>
              </w:rPr>
              <w:t>0.1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29" w:after="57"/>
              <w:jc w:val="center"/>
              <w:rPr>
                <w:lang w:val="fr-FR"/>
              </w:rPr>
            </w:pPr>
            <w:r>
              <w:rPr>
                <w:lang w:val="fr-FR"/>
              </w:rPr>
              <w:t>25.0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29" w:after="57"/>
              <w:jc w:val="center"/>
              <w:rPr>
                <w:lang w:val="fr-FR"/>
              </w:rPr>
            </w:pPr>
            <w:r>
              <w:rPr>
                <w:lang w:val="fr-FR"/>
              </w:rPr>
              <w:t>6.2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29" w:after="57"/>
              <w:jc w:val="center"/>
              <w:rPr>
                <w:lang w:val="fr-FR"/>
              </w:rPr>
            </w:pPr>
            <w:r>
              <w:rPr>
                <w:lang w:val="fr-FR"/>
              </w:rPr>
              <w:t>1.0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185" w:rsidRDefault="00874185" w:rsidP="00A25A5B">
            <w:pPr>
              <w:pStyle w:val="TableText"/>
              <w:spacing w:before="29" w:after="57"/>
              <w:jc w:val="center"/>
              <w:rPr>
                <w:lang w:val="fr-FR"/>
              </w:rPr>
            </w:pPr>
            <w:r>
              <w:rPr>
                <w:lang w:val="fr-FR"/>
              </w:rPr>
              <w:t>0.3</w:t>
            </w:r>
          </w:p>
        </w:tc>
      </w:tr>
    </w:tbl>
    <w:p w:rsidR="00643984" w:rsidRDefault="00874185" w:rsidP="00DC2AF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 </w:t>
      </w:r>
    </w:p>
    <w:p w:rsidR="00365925" w:rsidRPr="00C06491" w:rsidRDefault="00365925" w:rsidP="00DC2AFC">
      <w:pPr>
        <w:jc w:val="both"/>
        <w:rPr>
          <w:lang w:val="en-GB" w:eastAsia="zh-CN"/>
        </w:rPr>
      </w:pPr>
    </w:p>
    <w:p w:rsidR="00CC526C" w:rsidRPr="00F20757" w:rsidRDefault="00CC526C" w:rsidP="00CC526C">
      <w:pPr>
        <w:pStyle w:val="Titre2"/>
        <w:rPr>
          <w:lang w:val="fr-FR"/>
        </w:rPr>
      </w:pPr>
      <w:r w:rsidRPr="00DA4E75">
        <w:rPr>
          <w:lang w:val="fr-FR"/>
        </w:rPr>
        <w:t xml:space="preserve">Land mobile satellite </w:t>
      </w:r>
      <w:proofErr w:type="spellStart"/>
      <w:r w:rsidRPr="00DA4E75">
        <w:rPr>
          <w:lang w:val="fr-FR"/>
        </w:rPr>
        <w:t>channel</w:t>
      </w:r>
      <w:proofErr w:type="spellEnd"/>
    </w:p>
    <w:p w:rsidR="008603DE" w:rsidRDefault="00393CB6" w:rsidP="008439C4">
      <w:pPr>
        <w:jc w:val="both"/>
      </w:pPr>
      <w:r w:rsidRPr="00E05EF8">
        <w:t xml:space="preserve">Narrowband signals are here considered so that time dispersion effects </w:t>
      </w:r>
      <w:r w:rsidR="00F26854" w:rsidRPr="00E05EF8">
        <w:t>can be neglected</w:t>
      </w:r>
      <w:r w:rsidRPr="00E05EF8">
        <w:t>.</w:t>
      </w:r>
      <w:r w:rsidR="00F52FCA" w:rsidRPr="00E05EF8">
        <w:t xml:space="preserve"> </w:t>
      </w:r>
      <w:r w:rsidR="00F20757" w:rsidRPr="00E05EF8">
        <w:t xml:space="preserve">For the land mobile satellite (LMS) channel, this includes signals up to </w:t>
      </w:r>
      <w:r w:rsidR="00765A9B" w:rsidRPr="00E05EF8">
        <w:t>approximately</w:t>
      </w:r>
      <w:r w:rsidR="00F20757" w:rsidRPr="00E05EF8">
        <w:t xml:space="preserve"> 5MHz.</w:t>
      </w:r>
    </w:p>
    <w:p w:rsidR="005C3629" w:rsidRDefault="00F52FCA" w:rsidP="00FA4C41">
      <w:pPr>
        <w:spacing w:after="0"/>
        <w:jc w:val="both"/>
      </w:pPr>
      <w:r>
        <w:t>In [</w:t>
      </w:r>
      <w:r w:rsidR="00B52ABE">
        <w:t>2</w:t>
      </w:r>
      <w:r>
        <w:t>], Perez-Fontan propo</w:t>
      </w:r>
      <w:r w:rsidR="002D046A">
        <w:t xml:space="preserve">sed a three-state channel model, corresponding to line-of-sight (LOS), intermediate shadow and deep shadows conditions. </w:t>
      </w:r>
      <w:r w:rsidR="005F6A8F">
        <w:t>Within each state, t</w:t>
      </w:r>
      <w:r w:rsidR="002D046A">
        <w:t>he received signal is supposed to follow a Loo distribution [</w:t>
      </w:r>
      <w:r w:rsidR="00B52ABE">
        <w:t>3</w:t>
      </w:r>
      <w:r w:rsidR="002D046A">
        <w:t>]</w:t>
      </w:r>
      <w:r w:rsidR="005F6A8F">
        <w:t xml:space="preserve">, </w:t>
      </w:r>
      <w:r w:rsidR="001A639D">
        <w:t>which means that</w:t>
      </w:r>
      <w:r w:rsidR="005F6A8F">
        <w:t xml:space="preserve"> </w:t>
      </w:r>
      <w:r w:rsidR="001A639D">
        <w:t>the signal</w:t>
      </w:r>
      <w:r w:rsidR="00F26854">
        <w:t xml:space="preserve"> can be represented as</w:t>
      </w:r>
      <w:r w:rsidR="005F6A8F">
        <w:t xml:space="preserve"> a sum of the direct signal and a diffuse multipath component. </w:t>
      </w:r>
      <w:r w:rsidR="005C3629">
        <w:t>The direct signal is log-normally distributed while the diffuse multipath component follows a Rayleigh distribution. The direct signal variations are due to non-uniform receive antenna patterns and changes in mobile orientation with respect to the satellite [2].</w:t>
      </w:r>
    </w:p>
    <w:p w:rsidR="00FA4C41" w:rsidRDefault="00FA4C41" w:rsidP="00FA4C41">
      <w:pPr>
        <w:spacing w:after="0"/>
        <w:jc w:val="both"/>
      </w:pPr>
    </w:p>
    <w:p w:rsidR="00FA4C41" w:rsidRDefault="00FA4C41" w:rsidP="00FA4C41">
      <w:pPr>
        <w:spacing w:after="0"/>
        <w:jc w:val="both"/>
      </w:pPr>
      <w:r>
        <w:t>The received signal is therefore statistically characterized by the mean and variance of the direct signal component, and by the mean power of the multipath component.  Databases are provided in [5], [6] and [7] as function of the elevation, considered area (urban, sub-urban, open…) and different receiver antenna directivity (hand-held and car-roof antennas).</w:t>
      </w:r>
    </w:p>
    <w:p w:rsidR="00FA4C41" w:rsidRDefault="00FA4C41" w:rsidP="00FA4C41">
      <w:pPr>
        <w:spacing w:after="0"/>
        <w:jc w:val="both"/>
      </w:pPr>
    </w:p>
    <w:p w:rsidR="008439C4" w:rsidRDefault="0019116A" w:rsidP="008439C4">
      <w:pPr>
        <w:jc w:val="both"/>
        <w:rPr>
          <w:sz w:val="24"/>
        </w:rPr>
      </w:pPr>
      <w:r>
        <w:t>A</w:t>
      </w:r>
      <w:r w:rsidR="008439C4" w:rsidRPr="00D51104">
        <w:t xml:space="preserve"> two-state channel model is considered in</w:t>
      </w:r>
      <w:r w:rsidR="008439C4">
        <w:t xml:space="preserve"> [</w:t>
      </w:r>
      <w:r w:rsidR="006031C3">
        <w:t>4</w:t>
      </w:r>
      <w:r w:rsidR="00976702">
        <w:t>], where t</w:t>
      </w:r>
      <w:r w:rsidR="008439C4">
        <w:t>he received signal is still considered to be the sum of a direct path and a multipath component,</w:t>
      </w:r>
      <w:r w:rsidR="008439C4" w:rsidRPr="00D51104">
        <w:t xml:space="preserve"> </w:t>
      </w:r>
      <w:r w:rsidR="00FA4C41">
        <w:t xml:space="preserve">with </w:t>
      </w:r>
      <w:r w:rsidR="008439C4" w:rsidRPr="00D51104">
        <w:t>each state follow</w:t>
      </w:r>
      <w:r w:rsidR="00976702">
        <w:t>ing</w:t>
      </w:r>
      <w:r w:rsidR="008439C4" w:rsidRPr="00D51104">
        <w:t xml:space="preserve"> a Loo distribution.</w:t>
      </w:r>
      <w:r w:rsidR="00FA4C41">
        <w:t xml:space="preserve"> </w:t>
      </w:r>
      <w:r w:rsidR="00914622">
        <w:t xml:space="preserve">A versatile selection of statistical parameters is proposed in order to better correspond with reality. </w:t>
      </w:r>
      <w:r w:rsidR="00914622" w:rsidRPr="00E05EF8">
        <w:t>Therefore, we recommend this two-state channel model as reference for the LMS case.</w:t>
      </w:r>
    </w:p>
    <w:p w:rsidR="008475D3" w:rsidRDefault="000D1E44" w:rsidP="004522BD">
      <w:pPr>
        <w:spacing w:after="0"/>
        <w:jc w:val="both"/>
      </w:pPr>
      <w:r>
        <w:t>A Doppler shift has to be considered</w:t>
      </w:r>
      <w:r w:rsidR="00914622">
        <w:t>, especially whe</w:t>
      </w:r>
      <w:r w:rsidR="0082267D">
        <w:t>n</w:t>
      </w:r>
      <w:r>
        <w:t xml:space="preserve"> n</w:t>
      </w:r>
      <w:r w:rsidR="0077144F">
        <w:t xml:space="preserve">on </w:t>
      </w:r>
      <w:r>
        <w:t>GEO satellite</w:t>
      </w:r>
      <w:r w:rsidR="00D47F6F">
        <w:t>s</w:t>
      </w:r>
      <w:r>
        <w:t xml:space="preserve"> </w:t>
      </w:r>
      <w:r w:rsidR="00D47F6F">
        <w:t>or</w:t>
      </w:r>
      <w:r>
        <w:t xml:space="preserve"> mobile terminals</w:t>
      </w:r>
      <w:r w:rsidR="0082267D">
        <w:t xml:space="preserve"> are considered</w:t>
      </w:r>
      <w:r>
        <w:t xml:space="preserve">. </w:t>
      </w:r>
      <w:r w:rsidR="00D47F6F">
        <w:t xml:space="preserve"> The Doppler shift varies with the position of the satellite, being maxim</w:t>
      </w:r>
      <w:r w:rsidR="00FA3C01">
        <w:t>al</w:t>
      </w:r>
      <w:r w:rsidR="00D47F6F">
        <w:t xml:space="preserve"> at minim</w:t>
      </w:r>
      <w:r w:rsidR="00B01ED5">
        <w:t>al</w:t>
      </w:r>
      <w:r w:rsidR="00D47F6F">
        <w:t xml:space="preserve"> elevation with a few tens of kHz as order of magnitude.</w:t>
      </w:r>
      <w:r w:rsidR="00F952AE">
        <w:t xml:space="preserve"> Doppler spread also occurs due to terminal motion. In [</w:t>
      </w:r>
      <w:r w:rsidR="00B52ABE">
        <w:t>8</w:t>
      </w:r>
      <w:r w:rsidR="00F952AE">
        <w:t xml:space="preserve">], a Butterworth filter has been selected as a more realistic approach </w:t>
      </w:r>
      <w:r w:rsidR="00541C24">
        <w:t>than the classical Doppler spectrum to represent the Doppler spread of</w:t>
      </w:r>
      <w:r w:rsidR="00F952AE">
        <w:t xml:space="preserve"> </w:t>
      </w:r>
      <w:r w:rsidR="00541C24">
        <w:t xml:space="preserve">the </w:t>
      </w:r>
      <w:r w:rsidR="00F952AE">
        <w:t xml:space="preserve">LMS case </w:t>
      </w:r>
      <w:r w:rsidR="00541C24">
        <w:t>channel.</w:t>
      </w:r>
      <w:r w:rsidR="005149C7">
        <w:t xml:space="preserve"> This Doppler spect</w:t>
      </w:r>
      <w:r w:rsidR="006B4629">
        <w:t>r</w:t>
      </w:r>
      <w:r w:rsidR="005149C7">
        <w:t>um is given by:</w:t>
      </w:r>
    </w:p>
    <w:p w:rsidR="008349D5" w:rsidRDefault="008349D5" w:rsidP="004522BD">
      <w:pPr>
        <w:spacing w:after="0"/>
        <w:jc w:val="both"/>
      </w:pPr>
    </w:p>
    <w:p w:rsidR="008349D5" w:rsidRDefault="00A113F4" w:rsidP="004522BD">
      <w:pPr>
        <w:spacing w:after="0"/>
        <w:jc w:val="both"/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Butt</m:t>
                  </m:r>
                </m:sub>
              </m:sSub>
              <m:r>
                <w:rPr>
                  <w:rFonts w:ascii="Cambria Math" w:hAnsi="Cambria Math"/>
                </w:rPr>
                <m:t>(f)</m:t>
              </m:r>
            </m:e>
          </m:d>
          <m:r>
            <w:rPr>
              <w:rFonts w:ascii="Cambria Math" w:hAnsi="Cambria Math"/>
            </w:rPr>
            <m:t>²=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f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2k</m:t>
                  </m:r>
                </m:sup>
              </m:sSup>
            </m:den>
          </m:f>
        </m:oMath>
      </m:oMathPara>
    </w:p>
    <w:p w:rsidR="00D51104" w:rsidRDefault="00662CE1" w:rsidP="00995363">
      <w:pPr>
        <w:spacing w:after="0"/>
        <w:jc w:val="both"/>
        <w:rPr>
          <w:rFonts w:eastAsiaTheme="minorEastAsia"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rPr>
          <w:rFonts w:eastAsiaTheme="minorEastAsia"/>
        </w:rPr>
        <w:t xml:space="preserve"> is the cut-off frequency, k the order of the filter and B a normalizing constant.</w:t>
      </w:r>
      <w:r w:rsidR="00151EAC">
        <w:rPr>
          <w:rFonts w:eastAsiaTheme="minorEastAsia"/>
        </w:rPr>
        <w:t xml:space="preserve"> The </w:t>
      </w:r>
      <w:r w:rsidR="00B62846">
        <w:rPr>
          <w:rFonts w:eastAsiaTheme="minorEastAsia"/>
        </w:rPr>
        <w:t xml:space="preserve">maximum </w:t>
      </w:r>
      <w:r w:rsidR="00151EAC">
        <w:rPr>
          <w:rFonts w:eastAsiaTheme="minorEastAsia"/>
        </w:rPr>
        <w:t xml:space="preserve">Doppler </w:t>
      </w:r>
      <w:r w:rsidR="00F45AD1">
        <w:rPr>
          <w:rFonts w:eastAsiaTheme="minorEastAsia"/>
        </w:rPr>
        <w:t xml:space="preserve">spread </w:t>
      </w:r>
      <w:r w:rsidR="00B62846">
        <w:rPr>
          <w:rFonts w:eastAsiaTheme="minorEastAsia"/>
        </w:rPr>
        <w:t xml:space="preserve">depends on the terminal velocity and </w:t>
      </w:r>
      <w:r w:rsidR="00F45AD1">
        <w:rPr>
          <w:rFonts w:eastAsiaTheme="minorEastAsia"/>
        </w:rPr>
        <w:t>is typically of several h</w:t>
      </w:r>
      <w:r w:rsidR="00151EAC">
        <w:rPr>
          <w:rFonts w:eastAsiaTheme="minorEastAsia"/>
        </w:rPr>
        <w:t>undred Hertz.</w:t>
      </w:r>
    </w:p>
    <w:p w:rsidR="00662CE1" w:rsidRDefault="00662CE1" w:rsidP="00CF3E1A">
      <w:pPr>
        <w:spacing w:after="0"/>
      </w:pPr>
    </w:p>
    <w:p w:rsidR="00A977B8" w:rsidRPr="00AB1C04" w:rsidRDefault="00A977B8" w:rsidP="00A977B8">
      <w:pPr>
        <w:pStyle w:val="Titre2"/>
        <w:rPr>
          <w:lang w:val="fr-FR"/>
        </w:rPr>
      </w:pPr>
      <w:r w:rsidRPr="00AB1C04">
        <w:rPr>
          <w:lang w:val="fr-FR"/>
        </w:rPr>
        <w:t xml:space="preserve">3GPP </w:t>
      </w:r>
      <w:r w:rsidR="00FB1134" w:rsidRPr="00AB1C04">
        <w:rPr>
          <w:lang w:val="fr-FR"/>
        </w:rPr>
        <w:t xml:space="preserve">versus Satellite </w:t>
      </w:r>
      <w:proofErr w:type="spellStart"/>
      <w:r w:rsidRPr="00AB1C04">
        <w:rPr>
          <w:lang w:val="fr-FR"/>
        </w:rPr>
        <w:t>channel</w:t>
      </w:r>
      <w:proofErr w:type="spellEnd"/>
      <w:r w:rsidRPr="00AB1C04">
        <w:rPr>
          <w:lang w:val="fr-FR"/>
        </w:rPr>
        <w:t xml:space="preserve"> </w:t>
      </w:r>
      <w:proofErr w:type="spellStart"/>
      <w:r w:rsidR="006B4629" w:rsidRPr="00AB1C04">
        <w:rPr>
          <w:lang w:val="fr-FR"/>
        </w:rPr>
        <w:t>comparison</w:t>
      </w:r>
      <w:proofErr w:type="spellEnd"/>
    </w:p>
    <w:p w:rsidR="00A977B8" w:rsidRPr="00AB1C04" w:rsidRDefault="00A977B8" w:rsidP="00CF3E1A">
      <w:pPr>
        <w:spacing w:after="0"/>
        <w:rPr>
          <w:lang w:val="fr-FR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="00D574C6" w:rsidRPr="006750F5" w:rsidTr="00D574C6">
        <w:tc>
          <w:tcPr>
            <w:tcW w:w="1250" w:type="pct"/>
          </w:tcPr>
          <w:p w:rsidR="00D574C6" w:rsidRPr="00A15273" w:rsidRDefault="00D574C6" w:rsidP="00AB1C04">
            <w:pPr>
              <w:spacing w:after="0"/>
              <w:jc w:val="center"/>
            </w:pPr>
            <w:r>
              <w:t>Channel model attributes</w:t>
            </w:r>
          </w:p>
        </w:tc>
        <w:tc>
          <w:tcPr>
            <w:tcW w:w="1250" w:type="pct"/>
          </w:tcPr>
          <w:p w:rsidR="00D574C6" w:rsidRPr="006750F5" w:rsidRDefault="00D574C6" w:rsidP="00AB1C04">
            <w:pPr>
              <w:spacing w:after="0"/>
              <w:jc w:val="center"/>
            </w:pPr>
            <w:r w:rsidRPr="006750F5">
              <w:t>3GPP terrestrial</w:t>
            </w:r>
          </w:p>
        </w:tc>
        <w:tc>
          <w:tcPr>
            <w:tcW w:w="1250" w:type="pct"/>
          </w:tcPr>
          <w:p w:rsidR="00D574C6" w:rsidRPr="006750F5" w:rsidRDefault="00D574C6" w:rsidP="00AB1C04">
            <w:pPr>
              <w:spacing w:after="0"/>
              <w:jc w:val="center"/>
            </w:pPr>
            <w:r w:rsidRPr="006750F5">
              <w:t>Satellite bentpipe</w:t>
            </w:r>
          </w:p>
        </w:tc>
        <w:tc>
          <w:tcPr>
            <w:tcW w:w="1250" w:type="pct"/>
          </w:tcPr>
          <w:p w:rsidR="00D574C6" w:rsidRPr="006750F5" w:rsidRDefault="00D574C6" w:rsidP="00AB1C04">
            <w:pPr>
              <w:spacing w:after="0"/>
              <w:jc w:val="center"/>
            </w:pPr>
            <w:r w:rsidRPr="006750F5">
              <w:t>Satellite regenerative</w:t>
            </w:r>
          </w:p>
        </w:tc>
      </w:tr>
      <w:tr w:rsidR="00D574C6" w:rsidRPr="006750F5" w:rsidTr="00D574C6">
        <w:tc>
          <w:tcPr>
            <w:tcW w:w="1250" w:type="pct"/>
          </w:tcPr>
          <w:p w:rsidR="00D574C6" w:rsidRPr="006750F5" w:rsidRDefault="00D574C6" w:rsidP="00AB1C04">
            <w:pPr>
              <w:spacing w:after="0"/>
              <w:jc w:val="center"/>
            </w:pPr>
            <w:r w:rsidRPr="006750F5">
              <w:t>Doppler spread model</w:t>
            </w:r>
          </w:p>
        </w:tc>
        <w:tc>
          <w:tcPr>
            <w:tcW w:w="1250" w:type="pct"/>
          </w:tcPr>
          <w:p w:rsidR="00D574C6" w:rsidRPr="006750F5" w:rsidRDefault="00D574C6" w:rsidP="00AB1C04">
            <w:pPr>
              <w:spacing w:after="0"/>
              <w:jc w:val="center"/>
            </w:pPr>
            <w:r w:rsidRPr="006750F5">
              <w:t>Classical Doppler</w:t>
            </w:r>
          </w:p>
        </w:tc>
        <w:tc>
          <w:tcPr>
            <w:tcW w:w="1250" w:type="pct"/>
          </w:tcPr>
          <w:p w:rsidR="00D574C6" w:rsidRPr="006750F5" w:rsidRDefault="00D574C6" w:rsidP="00AB1C04">
            <w:pPr>
              <w:spacing w:after="0"/>
              <w:jc w:val="center"/>
            </w:pPr>
            <w:r w:rsidRPr="006750F5">
              <w:t>Butterworth</w:t>
            </w:r>
          </w:p>
        </w:tc>
        <w:tc>
          <w:tcPr>
            <w:tcW w:w="1250" w:type="pct"/>
          </w:tcPr>
          <w:p w:rsidR="00D574C6" w:rsidRPr="006750F5" w:rsidRDefault="00D574C6" w:rsidP="00AB1C04">
            <w:pPr>
              <w:spacing w:after="0"/>
              <w:jc w:val="center"/>
            </w:pPr>
            <w:r w:rsidRPr="006750F5">
              <w:t>Butterworth</w:t>
            </w:r>
          </w:p>
        </w:tc>
      </w:tr>
      <w:tr w:rsidR="00D574C6" w:rsidTr="00D574C6">
        <w:tc>
          <w:tcPr>
            <w:tcW w:w="1250" w:type="pct"/>
          </w:tcPr>
          <w:p w:rsidR="00D574C6" w:rsidRPr="006750F5" w:rsidRDefault="00D574C6" w:rsidP="00AB1C04">
            <w:pPr>
              <w:spacing w:after="0"/>
              <w:jc w:val="center"/>
            </w:pPr>
            <w:r w:rsidRPr="006750F5">
              <w:t>Multi path delay model</w:t>
            </w:r>
          </w:p>
        </w:tc>
        <w:tc>
          <w:tcPr>
            <w:tcW w:w="1250" w:type="pct"/>
          </w:tcPr>
          <w:p w:rsidR="00D574C6" w:rsidRPr="006750F5" w:rsidRDefault="00D574C6" w:rsidP="00AB1C04">
            <w:pPr>
              <w:spacing w:after="0"/>
              <w:jc w:val="center"/>
            </w:pPr>
            <w:r w:rsidRPr="006750F5">
              <w:t>Delay profile (Selective frequency channel)</w:t>
            </w:r>
          </w:p>
        </w:tc>
        <w:tc>
          <w:tcPr>
            <w:tcW w:w="1250" w:type="pct"/>
          </w:tcPr>
          <w:p w:rsidR="00D574C6" w:rsidRPr="006750F5" w:rsidRDefault="00D574C6" w:rsidP="00AB1C04">
            <w:pPr>
              <w:spacing w:after="0"/>
              <w:jc w:val="center"/>
            </w:pPr>
            <w:r w:rsidRPr="006750F5">
              <w:t>One tap (Flat frequency channel</w:t>
            </w:r>
            <w:r w:rsidR="00705A58">
              <w:t xml:space="preserve"> – 2 states</w:t>
            </w:r>
            <w:r w:rsidRPr="006750F5">
              <w:t>)</w:t>
            </w:r>
          </w:p>
        </w:tc>
        <w:tc>
          <w:tcPr>
            <w:tcW w:w="1250" w:type="pct"/>
          </w:tcPr>
          <w:p w:rsidR="00D574C6" w:rsidRPr="00A15273" w:rsidRDefault="00D574C6" w:rsidP="00AB1C04">
            <w:pPr>
              <w:spacing w:after="0"/>
              <w:jc w:val="center"/>
            </w:pPr>
            <w:r w:rsidRPr="006750F5">
              <w:t>One tap (Flat frequency channel</w:t>
            </w:r>
            <w:r w:rsidR="00705A58">
              <w:t xml:space="preserve"> – 2 states</w:t>
            </w:r>
            <w:r w:rsidRPr="006750F5">
              <w:t>)</w:t>
            </w:r>
          </w:p>
        </w:tc>
      </w:tr>
      <w:tr w:rsidR="00D574C6" w:rsidTr="00AB1C04">
        <w:tc>
          <w:tcPr>
            <w:tcW w:w="1250" w:type="pct"/>
          </w:tcPr>
          <w:p w:rsidR="00D574C6" w:rsidRPr="00E05EF8" w:rsidRDefault="00AB1C04" w:rsidP="00AB1C04">
            <w:pPr>
              <w:spacing w:after="0"/>
              <w:jc w:val="center"/>
            </w:pPr>
            <w:r w:rsidRPr="00E05EF8">
              <w:t>In band non-</w:t>
            </w:r>
            <w:r w:rsidR="00D574C6" w:rsidRPr="00E05EF8">
              <w:t>linear distortion</w:t>
            </w:r>
          </w:p>
        </w:tc>
        <w:tc>
          <w:tcPr>
            <w:tcW w:w="1250" w:type="pct"/>
            <w:vAlign w:val="center"/>
          </w:tcPr>
          <w:p w:rsidR="00D574C6" w:rsidRPr="00E05EF8" w:rsidRDefault="00D574C6" w:rsidP="00AB1C04">
            <w:pPr>
              <w:spacing w:after="0"/>
              <w:jc w:val="center"/>
            </w:pPr>
            <w:r w:rsidRPr="00E05EF8">
              <w:t>No</w:t>
            </w:r>
          </w:p>
        </w:tc>
        <w:tc>
          <w:tcPr>
            <w:tcW w:w="1250" w:type="pct"/>
            <w:vAlign w:val="center"/>
          </w:tcPr>
          <w:p w:rsidR="00D574C6" w:rsidRPr="00E05EF8" w:rsidRDefault="00AB1C04" w:rsidP="00AB1C04">
            <w:pPr>
              <w:spacing w:after="0"/>
              <w:jc w:val="center"/>
            </w:pPr>
            <w:r w:rsidRPr="00E05EF8">
              <w:t>Yes</w:t>
            </w:r>
          </w:p>
        </w:tc>
        <w:tc>
          <w:tcPr>
            <w:tcW w:w="1250" w:type="pct"/>
            <w:vAlign w:val="center"/>
          </w:tcPr>
          <w:p w:rsidR="00D574C6" w:rsidRPr="00E05EF8" w:rsidRDefault="00AB1C04" w:rsidP="00AB1C04">
            <w:pPr>
              <w:spacing w:after="0"/>
              <w:jc w:val="center"/>
            </w:pPr>
            <w:r w:rsidRPr="00E05EF8">
              <w:t>Yes</w:t>
            </w:r>
          </w:p>
        </w:tc>
      </w:tr>
      <w:tr w:rsidR="00D574C6" w:rsidTr="00D574C6">
        <w:tc>
          <w:tcPr>
            <w:tcW w:w="1250" w:type="pct"/>
          </w:tcPr>
          <w:p w:rsidR="00D574C6" w:rsidRDefault="00D574C6" w:rsidP="00AB1C04">
            <w:pPr>
              <w:spacing w:after="0"/>
              <w:jc w:val="center"/>
            </w:pPr>
            <w:r>
              <w:t>Doppler shift</w:t>
            </w:r>
          </w:p>
        </w:tc>
        <w:tc>
          <w:tcPr>
            <w:tcW w:w="1250" w:type="pct"/>
          </w:tcPr>
          <w:p w:rsidR="00D574C6" w:rsidRDefault="00D574C6" w:rsidP="00AB1C04">
            <w:pPr>
              <w:spacing w:after="0"/>
              <w:jc w:val="center"/>
            </w:pPr>
            <w:r>
              <w:t>Relatively Lower (except for hifgh speed trains)</w:t>
            </w:r>
          </w:p>
        </w:tc>
        <w:tc>
          <w:tcPr>
            <w:tcW w:w="1250" w:type="pct"/>
          </w:tcPr>
          <w:p w:rsidR="00D574C6" w:rsidRDefault="00D574C6" w:rsidP="00AB1C04">
            <w:pPr>
              <w:spacing w:after="0"/>
              <w:jc w:val="center"/>
            </w:pPr>
            <w:r>
              <w:t>Possibly High in case of LEO (*)</w:t>
            </w:r>
          </w:p>
        </w:tc>
        <w:tc>
          <w:tcPr>
            <w:tcW w:w="1250" w:type="pct"/>
          </w:tcPr>
          <w:p w:rsidR="00D574C6" w:rsidRDefault="00D574C6" w:rsidP="00AB1C04">
            <w:pPr>
              <w:spacing w:after="0"/>
              <w:jc w:val="center"/>
            </w:pPr>
            <w:r>
              <w:t>Possibly High in case of LEO (*)</w:t>
            </w:r>
          </w:p>
        </w:tc>
      </w:tr>
    </w:tbl>
    <w:p w:rsidR="006B4629" w:rsidRDefault="006B4629" w:rsidP="00CF3E1A">
      <w:pPr>
        <w:spacing w:after="0"/>
      </w:pPr>
    </w:p>
    <w:p w:rsidR="006B4629" w:rsidRDefault="006B4629" w:rsidP="00CF3E1A">
      <w:pPr>
        <w:spacing w:after="0"/>
      </w:pPr>
    </w:p>
    <w:p w:rsidR="00E74C82" w:rsidRDefault="00E74C82" w:rsidP="00CF3E1A">
      <w:pPr>
        <w:spacing w:after="0"/>
      </w:pPr>
      <w:r>
        <w:t>(*) can be pre/post compensated by gNB</w:t>
      </w:r>
    </w:p>
    <w:p w:rsidR="006336C2" w:rsidRDefault="006336C2" w:rsidP="006336C2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r>
        <w:rPr>
          <w:lang w:val="en-US"/>
        </w:rPr>
        <w:t>Conclus</w:t>
      </w:r>
      <w:r w:rsidRPr="006A1A84">
        <w:rPr>
          <w:lang w:val="en-US"/>
        </w:rPr>
        <w:t>ion</w:t>
      </w:r>
    </w:p>
    <w:p w:rsidR="00B23B3E" w:rsidRDefault="00C4717E" w:rsidP="00175F7C">
      <w:pPr>
        <w:jc w:val="both"/>
        <w:rPr>
          <w:lang w:eastAsia="zh-CN"/>
        </w:rPr>
      </w:pPr>
      <w:r>
        <w:rPr>
          <w:lang w:eastAsia="zh-CN"/>
        </w:rPr>
        <w:t>In this contribution, both pent-pipe payload and regenerative payloads are considered</w:t>
      </w:r>
      <w:r w:rsidR="00677D01">
        <w:rPr>
          <w:lang w:eastAsia="zh-CN"/>
        </w:rPr>
        <w:t xml:space="preserve"> for Earth space narrowband communication with </w:t>
      </w:r>
      <w:r w:rsidR="00677D01" w:rsidRPr="00677D01">
        <w:rPr>
          <w:lang w:eastAsia="zh-CN"/>
        </w:rPr>
        <w:t xml:space="preserve">handheld devices </w:t>
      </w:r>
      <w:r w:rsidR="00677D01">
        <w:rPr>
          <w:lang w:eastAsia="zh-CN"/>
        </w:rPr>
        <w:t>considering</w:t>
      </w:r>
      <w:r w:rsidR="00677D01" w:rsidRPr="00677D01">
        <w:rPr>
          <w:lang w:eastAsia="zh-CN"/>
        </w:rPr>
        <w:t xml:space="preserve"> frequency bands below 6 GHz</w:t>
      </w:r>
      <w:r>
        <w:rPr>
          <w:lang w:eastAsia="zh-CN"/>
        </w:rPr>
        <w:t>.</w:t>
      </w:r>
      <w:r w:rsidR="00677D01">
        <w:rPr>
          <w:lang w:eastAsia="zh-CN"/>
        </w:rPr>
        <w:t xml:space="preserve"> </w:t>
      </w:r>
      <w:r w:rsidR="00562F79">
        <w:rPr>
          <w:lang w:eastAsia="zh-CN"/>
        </w:rPr>
        <w:t xml:space="preserve">Considering </w:t>
      </w:r>
      <w:r w:rsidR="0077144F">
        <w:rPr>
          <w:lang w:eastAsia="zh-CN"/>
        </w:rPr>
        <w:t xml:space="preserve">outdoor </w:t>
      </w:r>
      <w:r w:rsidR="00562F79">
        <w:rPr>
          <w:lang w:eastAsia="zh-CN"/>
        </w:rPr>
        <w:t>conditions, t</w:t>
      </w:r>
      <w:r w:rsidR="00161F78">
        <w:rPr>
          <w:lang w:eastAsia="zh-CN"/>
        </w:rPr>
        <w:t xml:space="preserve">he </w:t>
      </w:r>
      <w:r w:rsidR="00935083">
        <w:rPr>
          <w:lang w:eastAsia="zh-CN"/>
        </w:rPr>
        <w:t xml:space="preserve">channel model is </w:t>
      </w:r>
      <w:r>
        <w:rPr>
          <w:lang w:eastAsia="zh-CN"/>
        </w:rPr>
        <w:t>a flat frequency channel</w:t>
      </w:r>
      <w:r w:rsidR="00562F79">
        <w:rPr>
          <w:lang w:eastAsia="zh-CN"/>
        </w:rPr>
        <w:t xml:space="preserve"> </w:t>
      </w:r>
      <w:r>
        <w:rPr>
          <w:lang w:eastAsia="zh-CN"/>
        </w:rPr>
        <w:t>with</w:t>
      </w:r>
      <w:r w:rsidR="00562F79">
        <w:rPr>
          <w:lang w:eastAsia="zh-CN"/>
        </w:rPr>
        <w:t xml:space="preserve"> </w:t>
      </w:r>
      <w:r w:rsidR="00935083">
        <w:rPr>
          <w:lang w:eastAsia="zh-CN"/>
        </w:rPr>
        <w:t>a time-varying attenuation</w:t>
      </w:r>
      <w:r>
        <w:rPr>
          <w:lang w:eastAsia="zh-CN"/>
        </w:rPr>
        <w:t xml:space="preserve"> described by a 2 state model.</w:t>
      </w:r>
      <w:r w:rsidR="00677D01">
        <w:rPr>
          <w:lang w:eastAsia="zh-CN"/>
        </w:rPr>
        <w:t xml:space="preserve">  </w:t>
      </w:r>
      <w:r w:rsidR="004522BD">
        <w:rPr>
          <w:lang w:eastAsia="zh-CN"/>
        </w:rPr>
        <w:t>A Doppler shift has to be considered</w:t>
      </w:r>
      <w:r w:rsidR="002B2B1A">
        <w:rPr>
          <w:lang w:eastAsia="zh-CN"/>
        </w:rPr>
        <w:t>, especially</w:t>
      </w:r>
      <w:r w:rsidR="004522BD">
        <w:rPr>
          <w:lang w:eastAsia="zh-CN"/>
        </w:rPr>
        <w:t xml:space="preserve"> for n</w:t>
      </w:r>
      <w:r w:rsidR="0077144F">
        <w:rPr>
          <w:lang w:eastAsia="zh-CN"/>
        </w:rPr>
        <w:t xml:space="preserve">on </w:t>
      </w:r>
      <w:r w:rsidR="004522BD">
        <w:rPr>
          <w:lang w:eastAsia="zh-CN"/>
        </w:rPr>
        <w:t>GEO satellites or mobile terminals</w:t>
      </w:r>
      <w:r w:rsidR="002B2B1A">
        <w:rPr>
          <w:lang w:eastAsia="zh-CN"/>
        </w:rPr>
        <w:t>,</w:t>
      </w:r>
      <w:r w:rsidR="004522BD">
        <w:rPr>
          <w:lang w:eastAsia="zh-CN"/>
        </w:rPr>
        <w:t xml:space="preserve"> while </w:t>
      </w:r>
      <w:r w:rsidR="00F76458">
        <w:rPr>
          <w:lang w:eastAsia="zh-CN"/>
        </w:rPr>
        <w:t xml:space="preserve">the Doppler spectrum </w:t>
      </w:r>
      <w:r w:rsidR="008349D5">
        <w:rPr>
          <w:lang w:eastAsia="zh-CN"/>
        </w:rPr>
        <w:t xml:space="preserve">is characterized by a </w:t>
      </w:r>
      <w:r w:rsidR="00E04775">
        <w:rPr>
          <w:lang w:eastAsia="zh-CN"/>
        </w:rPr>
        <w:t>B</w:t>
      </w:r>
      <w:r w:rsidR="008349D5">
        <w:rPr>
          <w:lang w:eastAsia="zh-CN"/>
        </w:rPr>
        <w:t>utterworth filter</w:t>
      </w:r>
      <w:r w:rsidR="004522BD">
        <w:rPr>
          <w:lang w:eastAsia="zh-CN"/>
        </w:rPr>
        <w:t>.</w:t>
      </w:r>
    </w:p>
    <w:p w:rsidR="000300FA" w:rsidRPr="00E661F4" w:rsidRDefault="00677D01" w:rsidP="00B23B3E">
      <w:pPr>
        <w:jc w:val="both"/>
        <w:rPr>
          <w:lang w:eastAsia="zh-CN"/>
        </w:rPr>
      </w:pPr>
      <w:r w:rsidRPr="00E661F4">
        <w:rPr>
          <w:lang w:eastAsia="zh-CN"/>
        </w:rPr>
        <w:t>The m</w:t>
      </w:r>
      <w:r w:rsidR="000300FA" w:rsidRPr="00E661F4">
        <w:rPr>
          <w:lang w:eastAsia="zh-CN"/>
        </w:rPr>
        <w:t>ain differences between terrestrial and satellite channel models</w:t>
      </w:r>
      <w:r w:rsidRPr="00E661F4">
        <w:rPr>
          <w:lang w:eastAsia="zh-CN"/>
        </w:rPr>
        <w:t>, which will require a</w:t>
      </w:r>
      <w:r w:rsidR="000300FA" w:rsidRPr="00E661F4">
        <w:rPr>
          <w:lang w:eastAsia="zh-CN"/>
        </w:rPr>
        <w:t xml:space="preserve"> 3GPP model change</w:t>
      </w:r>
      <w:r w:rsidRPr="00E661F4">
        <w:rPr>
          <w:lang w:eastAsia="zh-CN"/>
        </w:rPr>
        <w:t>, are:</w:t>
      </w:r>
    </w:p>
    <w:p w:rsidR="000300FA" w:rsidRPr="00E661F4" w:rsidRDefault="00677D01" w:rsidP="00677D01">
      <w:pPr>
        <w:pStyle w:val="Paragraphedeliste"/>
        <w:numPr>
          <w:ilvl w:val="0"/>
          <w:numId w:val="22"/>
        </w:numPr>
        <w:jc w:val="both"/>
        <w:rPr>
          <w:lang w:eastAsia="zh-CN"/>
        </w:rPr>
      </w:pPr>
      <w:r w:rsidRPr="00E661F4">
        <w:rPr>
          <w:lang w:eastAsia="zh-CN"/>
        </w:rPr>
        <w:t xml:space="preserve">The </w:t>
      </w:r>
      <w:r w:rsidR="000300FA" w:rsidRPr="00E661F4">
        <w:rPr>
          <w:lang w:eastAsia="zh-CN"/>
        </w:rPr>
        <w:t xml:space="preserve">Doppler spread </w:t>
      </w:r>
      <w:r w:rsidRPr="00E661F4">
        <w:rPr>
          <w:lang w:eastAsia="zh-CN"/>
        </w:rPr>
        <w:t>filter</w:t>
      </w:r>
    </w:p>
    <w:p w:rsidR="000300FA" w:rsidRPr="00E661F4" w:rsidRDefault="00677D01" w:rsidP="00677D01">
      <w:pPr>
        <w:pStyle w:val="Paragraphedeliste"/>
        <w:numPr>
          <w:ilvl w:val="0"/>
          <w:numId w:val="22"/>
        </w:numPr>
        <w:jc w:val="both"/>
        <w:rPr>
          <w:lang w:eastAsia="zh-CN"/>
        </w:rPr>
      </w:pPr>
      <w:r w:rsidRPr="00E661F4">
        <w:rPr>
          <w:lang w:eastAsia="zh-CN"/>
        </w:rPr>
        <w:t>The m</w:t>
      </w:r>
      <w:r w:rsidR="00896033" w:rsidRPr="00E661F4">
        <w:rPr>
          <w:lang w:eastAsia="zh-CN"/>
        </w:rPr>
        <w:t>ax</w:t>
      </w:r>
      <w:r w:rsidRPr="00E661F4">
        <w:rPr>
          <w:lang w:eastAsia="zh-CN"/>
        </w:rPr>
        <w:t>imum</w:t>
      </w:r>
      <w:r w:rsidR="00896033" w:rsidRPr="00E661F4">
        <w:rPr>
          <w:lang w:eastAsia="zh-CN"/>
        </w:rPr>
        <w:t xml:space="preserve"> </w:t>
      </w:r>
      <w:r w:rsidR="000300FA" w:rsidRPr="00E661F4">
        <w:rPr>
          <w:lang w:eastAsia="zh-CN"/>
        </w:rPr>
        <w:t>Doppler shift</w:t>
      </w:r>
      <w:r w:rsidR="00896033" w:rsidRPr="00E661F4">
        <w:rPr>
          <w:lang w:eastAsia="zh-CN"/>
        </w:rPr>
        <w:t xml:space="preserve"> value</w:t>
      </w:r>
    </w:p>
    <w:p w:rsidR="000300FA" w:rsidRPr="00E661F4" w:rsidRDefault="006344B1" w:rsidP="000300FA">
      <w:pPr>
        <w:pStyle w:val="Paragraphedeliste"/>
        <w:numPr>
          <w:ilvl w:val="0"/>
          <w:numId w:val="22"/>
        </w:numPr>
        <w:jc w:val="both"/>
        <w:rPr>
          <w:lang w:eastAsia="zh-CN"/>
        </w:rPr>
      </w:pPr>
      <w:r w:rsidRPr="00E661F4">
        <w:rPr>
          <w:lang w:eastAsia="zh-CN"/>
        </w:rPr>
        <w:t>The inclusion of non-</w:t>
      </w:r>
      <w:r w:rsidR="000300FA" w:rsidRPr="00E661F4">
        <w:rPr>
          <w:lang w:eastAsia="zh-CN"/>
        </w:rPr>
        <w:t>linear distortion</w:t>
      </w:r>
      <w:r w:rsidRPr="00E661F4">
        <w:rPr>
          <w:lang w:eastAsia="zh-CN"/>
        </w:rPr>
        <w:t xml:space="preserve"> by</w:t>
      </w:r>
      <w:r w:rsidR="00896033" w:rsidRPr="00E661F4">
        <w:rPr>
          <w:lang w:eastAsia="zh-CN"/>
        </w:rPr>
        <w:t xml:space="preserve"> introdu</w:t>
      </w:r>
      <w:r w:rsidRPr="00E661F4">
        <w:rPr>
          <w:lang w:eastAsia="zh-CN"/>
        </w:rPr>
        <w:t>cing</w:t>
      </w:r>
      <w:r w:rsidR="00896033" w:rsidRPr="00E661F4">
        <w:rPr>
          <w:lang w:eastAsia="zh-CN"/>
        </w:rPr>
        <w:t xml:space="preserve"> </w:t>
      </w:r>
      <w:r w:rsidRPr="00E661F4">
        <w:rPr>
          <w:lang w:eastAsia="zh-CN"/>
        </w:rPr>
        <w:t>an</w:t>
      </w:r>
      <w:r w:rsidR="00896033" w:rsidRPr="00E661F4">
        <w:rPr>
          <w:lang w:eastAsia="zh-CN"/>
        </w:rPr>
        <w:t xml:space="preserve"> additional in band interference level</w:t>
      </w:r>
    </w:p>
    <w:p w:rsidR="00A11E82" w:rsidRDefault="00A11E82" w:rsidP="00B23B3E">
      <w:pPr>
        <w:jc w:val="both"/>
        <w:rPr>
          <w:sz w:val="24"/>
        </w:rPr>
      </w:pPr>
    </w:p>
    <w:p w:rsidR="006336C2" w:rsidRPr="00732C2B" w:rsidRDefault="006336C2" w:rsidP="00732C2B">
      <w:pPr>
        <w:pStyle w:val="Titre1"/>
        <w:numPr>
          <w:ilvl w:val="0"/>
          <w:numId w:val="0"/>
        </w:numPr>
        <w:ind w:left="432"/>
        <w:textAlignment w:val="auto"/>
        <w:rPr>
          <w:sz w:val="22"/>
        </w:rPr>
      </w:pPr>
    </w:p>
    <w:sectPr w:rsidR="006336C2" w:rsidRPr="00732C2B"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3F4" w:rsidRDefault="00A113F4" w:rsidP="000519FA">
      <w:pPr>
        <w:spacing w:after="0" w:line="240" w:lineRule="auto"/>
      </w:pPr>
      <w:r>
        <w:separator/>
      </w:r>
    </w:p>
  </w:endnote>
  <w:endnote w:type="continuationSeparator" w:id="0">
    <w:p w:rsidR="00A113F4" w:rsidRDefault="00A113F4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4CD6" w:rsidRDefault="00D34CD6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42D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34CD6" w:rsidRDefault="00D34CD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3F4" w:rsidRDefault="00A113F4" w:rsidP="000519FA">
      <w:pPr>
        <w:spacing w:after="0" w:line="240" w:lineRule="auto"/>
      </w:pPr>
      <w:r>
        <w:separator/>
      </w:r>
    </w:p>
  </w:footnote>
  <w:footnote w:type="continuationSeparator" w:id="0">
    <w:p w:rsidR="00A113F4" w:rsidRDefault="00A113F4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3087376"/>
    <w:multiLevelType w:val="hybridMultilevel"/>
    <w:tmpl w:val="DA8C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9B79C8"/>
    <w:multiLevelType w:val="multilevel"/>
    <w:tmpl w:val="8798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854D4B"/>
    <w:multiLevelType w:val="hybridMultilevel"/>
    <w:tmpl w:val="1954218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AF5B6C"/>
    <w:multiLevelType w:val="hybridMultilevel"/>
    <w:tmpl w:val="B1C45916"/>
    <w:lvl w:ilvl="0" w:tplc="9BE2BC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A74594"/>
    <w:multiLevelType w:val="hybridMultilevel"/>
    <w:tmpl w:val="AA6A3B2A"/>
    <w:lvl w:ilvl="0" w:tplc="2FB48284">
      <w:start w:val="3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AA338D"/>
    <w:multiLevelType w:val="hybridMultilevel"/>
    <w:tmpl w:val="C78E2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60F738D"/>
    <w:multiLevelType w:val="hybridMultilevel"/>
    <w:tmpl w:val="6DCED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74A73EF"/>
    <w:multiLevelType w:val="hybridMultilevel"/>
    <w:tmpl w:val="ECDC48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18572C"/>
    <w:multiLevelType w:val="multilevel"/>
    <w:tmpl w:val="01E2A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292FC7"/>
    <w:multiLevelType w:val="hybridMultilevel"/>
    <w:tmpl w:val="3E301D3C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985FFB"/>
    <w:multiLevelType w:val="hybridMultilevel"/>
    <w:tmpl w:val="B1162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C5643A7"/>
    <w:multiLevelType w:val="hybridMultilevel"/>
    <w:tmpl w:val="2FA41BD6"/>
    <w:lvl w:ilvl="0" w:tplc="68BA13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883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E75F6">
      <w:start w:val="12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625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C49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E51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5B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620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A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1"/>
  </w:num>
  <w:num w:numId="8">
    <w:abstractNumId w:val="11"/>
  </w:num>
  <w:num w:numId="9">
    <w:abstractNumId w:val="3"/>
  </w:num>
  <w:num w:numId="10">
    <w:abstractNumId w:val="9"/>
  </w:num>
  <w:num w:numId="11">
    <w:abstractNumId w:val="18"/>
  </w:num>
  <w:num w:numId="12">
    <w:abstractNumId w:val="19"/>
  </w:num>
  <w:num w:numId="13">
    <w:abstractNumId w:val="5"/>
  </w:num>
  <w:num w:numId="14">
    <w:abstractNumId w:val="6"/>
  </w:num>
  <w:num w:numId="15">
    <w:abstractNumId w:val="2"/>
  </w:num>
  <w:num w:numId="16">
    <w:abstractNumId w:val="7"/>
  </w:num>
  <w:num w:numId="17">
    <w:abstractNumId w:val="15"/>
  </w:num>
  <w:num w:numId="18">
    <w:abstractNumId w:val="17"/>
  </w:num>
  <w:num w:numId="19">
    <w:abstractNumId w:val="4"/>
  </w:num>
  <w:num w:numId="20">
    <w:abstractNumId w:val="8"/>
  </w:num>
  <w:num w:numId="21">
    <w:abstractNumId w:val="10"/>
  </w:num>
  <w:num w:numId="22">
    <w:abstractNumId w:val="16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35F9"/>
    <w:rsid w:val="00027E68"/>
    <w:rsid w:val="000300FA"/>
    <w:rsid w:val="000330CB"/>
    <w:rsid w:val="00041657"/>
    <w:rsid w:val="00042C03"/>
    <w:rsid w:val="000519FA"/>
    <w:rsid w:val="000549D5"/>
    <w:rsid w:val="00056294"/>
    <w:rsid w:val="00057E68"/>
    <w:rsid w:val="00061AE4"/>
    <w:rsid w:val="00063152"/>
    <w:rsid w:val="000648F1"/>
    <w:rsid w:val="00072A13"/>
    <w:rsid w:val="000746F1"/>
    <w:rsid w:val="00074772"/>
    <w:rsid w:val="00080069"/>
    <w:rsid w:val="000836E2"/>
    <w:rsid w:val="000852A4"/>
    <w:rsid w:val="00094199"/>
    <w:rsid w:val="000A4533"/>
    <w:rsid w:val="000A6CFF"/>
    <w:rsid w:val="000C7447"/>
    <w:rsid w:val="000D0D93"/>
    <w:rsid w:val="000D1E44"/>
    <w:rsid w:val="000D403A"/>
    <w:rsid w:val="000E20D5"/>
    <w:rsid w:val="000E6009"/>
    <w:rsid w:val="000E79B1"/>
    <w:rsid w:val="000E7F24"/>
    <w:rsid w:val="000F015B"/>
    <w:rsid w:val="000F05B2"/>
    <w:rsid w:val="0010616A"/>
    <w:rsid w:val="00110759"/>
    <w:rsid w:val="00111C3F"/>
    <w:rsid w:val="0013288C"/>
    <w:rsid w:val="00132E99"/>
    <w:rsid w:val="00141632"/>
    <w:rsid w:val="001418C6"/>
    <w:rsid w:val="00144667"/>
    <w:rsid w:val="00147201"/>
    <w:rsid w:val="00147D27"/>
    <w:rsid w:val="00151EAC"/>
    <w:rsid w:val="001557C1"/>
    <w:rsid w:val="00155853"/>
    <w:rsid w:val="00160717"/>
    <w:rsid w:val="00161289"/>
    <w:rsid w:val="00161F78"/>
    <w:rsid w:val="00166CA6"/>
    <w:rsid w:val="001712ED"/>
    <w:rsid w:val="00175F7C"/>
    <w:rsid w:val="00184064"/>
    <w:rsid w:val="00187C6F"/>
    <w:rsid w:val="0019116A"/>
    <w:rsid w:val="00193810"/>
    <w:rsid w:val="001A4BC4"/>
    <w:rsid w:val="001A5D61"/>
    <w:rsid w:val="001A639D"/>
    <w:rsid w:val="001A6D9F"/>
    <w:rsid w:val="001B20D7"/>
    <w:rsid w:val="001B30BA"/>
    <w:rsid w:val="001B53EC"/>
    <w:rsid w:val="001C66D9"/>
    <w:rsid w:val="001D7850"/>
    <w:rsid w:val="001D7C16"/>
    <w:rsid w:val="001E05A3"/>
    <w:rsid w:val="001E1EC4"/>
    <w:rsid w:val="001F46A7"/>
    <w:rsid w:val="00206E46"/>
    <w:rsid w:val="00211821"/>
    <w:rsid w:val="002149A1"/>
    <w:rsid w:val="0021618C"/>
    <w:rsid w:val="00225856"/>
    <w:rsid w:val="0022777D"/>
    <w:rsid w:val="00231EB5"/>
    <w:rsid w:val="00235B85"/>
    <w:rsid w:val="0023711F"/>
    <w:rsid w:val="0024363B"/>
    <w:rsid w:val="00246B00"/>
    <w:rsid w:val="00253FFC"/>
    <w:rsid w:val="00262DDE"/>
    <w:rsid w:val="00264714"/>
    <w:rsid w:val="00264C75"/>
    <w:rsid w:val="00281A49"/>
    <w:rsid w:val="00293FAE"/>
    <w:rsid w:val="0029466A"/>
    <w:rsid w:val="002A5488"/>
    <w:rsid w:val="002B0B4B"/>
    <w:rsid w:val="002B2B1A"/>
    <w:rsid w:val="002B4623"/>
    <w:rsid w:val="002B4A5B"/>
    <w:rsid w:val="002B5306"/>
    <w:rsid w:val="002C1862"/>
    <w:rsid w:val="002C4B45"/>
    <w:rsid w:val="002C4D5E"/>
    <w:rsid w:val="002D046A"/>
    <w:rsid w:val="002D293F"/>
    <w:rsid w:val="002D5242"/>
    <w:rsid w:val="002D6E8E"/>
    <w:rsid w:val="002E1513"/>
    <w:rsid w:val="002E2432"/>
    <w:rsid w:val="002F64BF"/>
    <w:rsid w:val="002F69FD"/>
    <w:rsid w:val="00303ED4"/>
    <w:rsid w:val="003159E5"/>
    <w:rsid w:val="003317F9"/>
    <w:rsid w:val="003327A4"/>
    <w:rsid w:val="003367CA"/>
    <w:rsid w:val="00336803"/>
    <w:rsid w:val="00336CE2"/>
    <w:rsid w:val="00340733"/>
    <w:rsid w:val="00340C63"/>
    <w:rsid w:val="00343E11"/>
    <w:rsid w:val="0035022C"/>
    <w:rsid w:val="00351725"/>
    <w:rsid w:val="00357BD4"/>
    <w:rsid w:val="00360C68"/>
    <w:rsid w:val="00364672"/>
    <w:rsid w:val="00364728"/>
    <w:rsid w:val="00364CD5"/>
    <w:rsid w:val="00365925"/>
    <w:rsid w:val="0037598E"/>
    <w:rsid w:val="0037633E"/>
    <w:rsid w:val="003810A3"/>
    <w:rsid w:val="003810BF"/>
    <w:rsid w:val="00391CDC"/>
    <w:rsid w:val="0039273B"/>
    <w:rsid w:val="003939D2"/>
    <w:rsid w:val="00393CB6"/>
    <w:rsid w:val="00395995"/>
    <w:rsid w:val="00395E7C"/>
    <w:rsid w:val="00396DE0"/>
    <w:rsid w:val="003A3307"/>
    <w:rsid w:val="003B47A7"/>
    <w:rsid w:val="003B5995"/>
    <w:rsid w:val="003C0B0D"/>
    <w:rsid w:val="003C61F5"/>
    <w:rsid w:val="003D467F"/>
    <w:rsid w:val="003D5B1B"/>
    <w:rsid w:val="003D7128"/>
    <w:rsid w:val="003D7F2C"/>
    <w:rsid w:val="003E7A67"/>
    <w:rsid w:val="003E7A77"/>
    <w:rsid w:val="003F44BB"/>
    <w:rsid w:val="003F4500"/>
    <w:rsid w:val="003F6482"/>
    <w:rsid w:val="00402832"/>
    <w:rsid w:val="004032E4"/>
    <w:rsid w:val="0041109B"/>
    <w:rsid w:val="00413E0F"/>
    <w:rsid w:val="004170C4"/>
    <w:rsid w:val="00420E1D"/>
    <w:rsid w:val="004226D5"/>
    <w:rsid w:val="004246FC"/>
    <w:rsid w:val="004277D7"/>
    <w:rsid w:val="00430D3F"/>
    <w:rsid w:val="00431057"/>
    <w:rsid w:val="00431FAC"/>
    <w:rsid w:val="00437422"/>
    <w:rsid w:val="004401EA"/>
    <w:rsid w:val="00442A20"/>
    <w:rsid w:val="0044415C"/>
    <w:rsid w:val="004522BD"/>
    <w:rsid w:val="00456005"/>
    <w:rsid w:val="00456552"/>
    <w:rsid w:val="00460E5F"/>
    <w:rsid w:val="00465DB4"/>
    <w:rsid w:val="00467709"/>
    <w:rsid w:val="00484AF8"/>
    <w:rsid w:val="004910C5"/>
    <w:rsid w:val="00491475"/>
    <w:rsid w:val="00491B2F"/>
    <w:rsid w:val="00492CF5"/>
    <w:rsid w:val="00493C1E"/>
    <w:rsid w:val="004A0C90"/>
    <w:rsid w:val="004B7836"/>
    <w:rsid w:val="004C327F"/>
    <w:rsid w:val="004C5F6D"/>
    <w:rsid w:val="004F0260"/>
    <w:rsid w:val="004F0DA1"/>
    <w:rsid w:val="004F54ED"/>
    <w:rsid w:val="004F764B"/>
    <w:rsid w:val="00500A87"/>
    <w:rsid w:val="005016E6"/>
    <w:rsid w:val="00502054"/>
    <w:rsid w:val="0050412A"/>
    <w:rsid w:val="0050678E"/>
    <w:rsid w:val="00514702"/>
    <w:rsid w:val="005149C7"/>
    <w:rsid w:val="00515E12"/>
    <w:rsid w:val="00530DCF"/>
    <w:rsid w:val="00536758"/>
    <w:rsid w:val="0053790E"/>
    <w:rsid w:val="00541C24"/>
    <w:rsid w:val="00544162"/>
    <w:rsid w:val="005457D6"/>
    <w:rsid w:val="00557C8D"/>
    <w:rsid w:val="00560492"/>
    <w:rsid w:val="00562F79"/>
    <w:rsid w:val="00564080"/>
    <w:rsid w:val="00575AA7"/>
    <w:rsid w:val="00580250"/>
    <w:rsid w:val="0058246B"/>
    <w:rsid w:val="0058372F"/>
    <w:rsid w:val="005838B0"/>
    <w:rsid w:val="00584949"/>
    <w:rsid w:val="005902A7"/>
    <w:rsid w:val="00591F38"/>
    <w:rsid w:val="005B4121"/>
    <w:rsid w:val="005B43A0"/>
    <w:rsid w:val="005B5503"/>
    <w:rsid w:val="005B5E6C"/>
    <w:rsid w:val="005B65CA"/>
    <w:rsid w:val="005C1025"/>
    <w:rsid w:val="005C3629"/>
    <w:rsid w:val="005C798D"/>
    <w:rsid w:val="005D0E2E"/>
    <w:rsid w:val="005D1725"/>
    <w:rsid w:val="005D3854"/>
    <w:rsid w:val="005D456F"/>
    <w:rsid w:val="005E392F"/>
    <w:rsid w:val="005E7812"/>
    <w:rsid w:val="005F4680"/>
    <w:rsid w:val="005F51CE"/>
    <w:rsid w:val="005F60FE"/>
    <w:rsid w:val="005F6A8F"/>
    <w:rsid w:val="005F7667"/>
    <w:rsid w:val="006025E5"/>
    <w:rsid w:val="00602D65"/>
    <w:rsid w:val="006031C3"/>
    <w:rsid w:val="006119CC"/>
    <w:rsid w:val="00612FC9"/>
    <w:rsid w:val="00614777"/>
    <w:rsid w:val="0061543C"/>
    <w:rsid w:val="00616E43"/>
    <w:rsid w:val="0062332A"/>
    <w:rsid w:val="006253FE"/>
    <w:rsid w:val="00631DC3"/>
    <w:rsid w:val="006336C2"/>
    <w:rsid w:val="006344B1"/>
    <w:rsid w:val="00636998"/>
    <w:rsid w:val="006406D8"/>
    <w:rsid w:val="00643984"/>
    <w:rsid w:val="00651485"/>
    <w:rsid w:val="00653918"/>
    <w:rsid w:val="00654FBC"/>
    <w:rsid w:val="00662CE1"/>
    <w:rsid w:val="00664BA3"/>
    <w:rsid w:val="00672217"/>
    <w:rsid w:val="00673BE5"/>
    <w:rsid w:val="00677D01"/>
    <w:rsid w:val="00680649"/>
    <w:rsid w:val="00685F29"/>
    <w:rsid w:val="006950E0"/>
    <w:rsid w:val="006A00C7"/>
    <w:rsid w:val="006A1A84"/>
    <w:rsid w:val="006B0179"/>
    <w:rsid w:val="006B0598"/>
    <w:rsid w:val="006B316C"/>
    <w:rsid w:val="006B4629"/>
    <w:rsid w:val="006B5789"/>
    <w:rsid w:val="006D06E3"/>
    <w:rsid w:val="006D7BD2"/>
    <w:rsid w:val="006F1B31"/>
    <w:rsid w:val="006F30C8"/>
    <w:rsid w:val="00705A58"/>
    <w:rsid w:val="00706472"/>
    <w:rsid w:val="00706536"/>
    <w:rsid w:val="00714CCC"/>
    <w:rsid w:val="00715F8E"/>
    <w:rsid w:val="00721283"/>
    <w:rsid w:val="00723CA1"/>
    <w:rsid w:val="0072444E"/>
    <w:rsid w:val="007252BF"/>
    <w:rsid w:val="00727597"/>
    <w:rsid w:val="00731B5B"/>
    <w:rsid w:val="00732C2B"/>
    <w:rsid w:val="00734C2A"/>
    <w:rsid w:val="00734E52"/>
    <w:rsid w:val="0073591F"/>
    <w:rsid w:val="00746BCC"/>
    <w:rsid w:val="00751161"/>
    <w:rsid w:val="00752017"/>
    <w:rsid w:val="00753519"/>
    <w:rsid w:val="00757CDB"/>
    <w:rsid w:val="00763492"/>
    <w:rsid w:val="00765A9B"/>
    <w:rsid w:val="00767BF8"/>
    <w:rsid w:val="00770025"/>
    <w:rsid w:val="0077144F"/>
    <w:rsid w:val="007762C7"/>
    <w:rsid w:val="00777A45"/>
    <w:rsid w:val="00777C69"/>
    <w:rsid w:val="0078123E"/>
    <w:rsid w:val="007A1AA8"/>
    <w:rsid w:val="007B0187"/>
    <w:rsid w:val="007B02FF"/>
    <w:rsid w:val="007B3ACC"/>
    <w:rsid w:val="007B5680"/>
    <w:rsid w:val="007B5B49"/>
    <w:rsid w:val="007B6675"/>
    <w:rsid w:val="007C12DF"/>
    <w:rsid w:val="007C3153"/>
    <w:rsid w:val="007C3C38"/>
    <w:rsid w:val="007C658C"/>
    <w:rsid w:val="007C70C7"/>
    <w:rsid w:val="007D3A27"/>
    <w:rsid w:val="007D6273"/>
    <w:rsid w:val="007D7E09"/>
    <w:rsid w:val="007E46B1"/>
    <w:rsid w:val="007F1AED"/>
    <w:rsid w:val="007F443B"/>
    <w:rsid w:val="007F7258"/>
    <w:rsid w:val="008001D2"/>
    <w:rsid w:val="00800D1D"/>
    <w:rsid w:val="00816F5A"/>
    <w:rsid w:val="0082267D"/>
    <w:rsid w:val="008230F0"/>
    <w:rsid w:val="008344EF"/>
    <w:rsid w:val="008349D5"/>
    <w:rsid w:val="00837BAA"/>
    <w:rsid w:val="008439C4"/>
    <w:rsid w:val="00843E8B"/>
    <w:rsid w:val="0084609F"/>
    <w:rsid w:val="008475D3"/>
    <w:rsid w:val="008479B1"/>
    <w:rsid w:val="00851A74"/>
    <w:rsid w:val="00855161"/>
    <w:rsid w:val="008603DE"/>
    <w:rsid w:val="008620EC"/>
    <w:rsid w:val="00862CC3"/>
    <w:rsid w:val="0086464C"/>
    <w:rsid w:val="00866F63"/>
    <w:rsid w:val="00872945"/>
    <w:rsid w:val="00874185"/>
    <w:rsid w:val="0087550C"/>
    <w:rsid w:val="00877AF9"/>
    <w:rsid w:val="0088279C"/>
    <w:rsid w:val="00891A8D"/>
    <w:rsid w:val="00896033"/>
    <w:rsid w:val="008964B6"/>
    <w:rsid w:val="008964D6"/>
    <w:rsid w:val="008A495C"/>
    <w:rsid w:val="008A4E94"/>
    <w:rsid w:val="008B1AB6"/>
    <w:rsid w:val="008B75C8"/>
    <w:rsid w:val="008C4DE5"/>
    <w:rsid w:val="008C5086"/>
    <w:rsid w:val="008D2A29"/>
    <w:rsid w:val="008D3E9E"/>
    <w:rsid w:val="008E04E0"/>
    <w:rsid w:val="008E0CDD"/>
    <w:rsid w:val="008E1265"/>
    <w:rsid w:val="008E1F2F"/>
    <w:rsid w:val="008E3B56"/>
    <w:rsid w:val="008E4A26"/>
    <w:rsid w:val="008E6B9F"/>
    <w:rsid w:val="008F7FBF"/>
    <w:rsid w:val="00911ADB"/>
    <w:rsid w:val="009137CF"/>
    <w:rsid w:val="00914622"/>
    <w:rsid w:val="00917303"/>
    <w:rsid w:val="0092132D"/>
    <w:rsid w:val="00924280"/>
    <w:rsid w:val="0092508D"/>
    <w:rsid w:val="0092536C"/>
    <w:rsid w:val="00935083"/>
    <w:rsid w:val="009352EF"/>
    <w:rsid w:val="00943363"/>
    <w:rsid w:val="00944965"/>
    <w:rsid w:val="009502F0"/>
    <w:rsid w:val="00956142"/>
    <w:rsid w:val="0096122A"/>
    <w:rsid w:val="00962155"/>
    <w:rsid w:val="00967373"/>
    <w:rsid w:val="00967F85"/>
    <w:rsid w:val="0097359C"/>
    <w:rsid w:val="0097477C"/>
    <w:rsid w:val="00976702"/>
    <w:rsid w:val="009838B8"/>
    <w:rsid w:val="0098573A"/>
    <w:rsid w:val="00991B97"/>
    <w:rsid w:val="00992673"/>
    <w:rsid w:val="00995363"/>
    <w:rsid w:val="0099595B"/>
    <w:rsid w:val="00997121"/>
    <w:rsid w:val="00997C2D"/>
    <w:rsid w:val="009A337B"/>
    <w:rsid w:val="009A4D40"/>
    <w:rsid w:val="009A661A"/>
    <w:rsid w:val="009A7DF6"/>
    <w:rsid w:val="009B5CF4"/>
    <w:rsid w:val="009B6B19"/>
    <w:rsid w:val="009D49BC"/>
    <w:rsid w:val="009E448C"/>
    <w:rsid w:val="009F110A"/>
    <w:rsid w:val="009F151D"/>
    <w:rsid w:val="009F1F01"/>
    <w:rsid w:val="009F4C02"/>
    <w:rsid w:val="009F56DA"/>
    <w:rsid w:val="009F5955"/>
    <w:rsid w:val="009F731F"/>
    <w:rsid w:val="00A00A8E"/>
    <w:rsid w:val="00A113F4"/>
    <w:rsid w:val="00A11E82"/>
    <w:rsid w:val="00A15273"/>
    <w:rsid w:val="00A16970"/>
    <w:rsid w:val="00A16DF0"/>
    <w:rsid w:val="00A201FA"/>
    <w:rsid w:val="00A26DF2"/>
    <w:rsid w:val="00A415B6"/>
    <w:rsid w:val="00A45C80"/>
    <w:rsid w:val="00A45DCA"/>
    <w:rsid w:val="00A4633B"/>
    <w:rsid w:val="00A4783D"/>
    <w:rsid w:val="00A54F44"/>
    <w:rsid w:val="00A57CE0"/>
    <w:rsid w:val="00A80DE2"/>
    <w:rsid w:val="00A82468"/>
    <w:rsid w:val="00A82539"/>
    <w:rsid w:val="00A86CFF"/>
    <w:rsid w:val="00A900CC"/>
    <w:rsid w:val="00A900D9"/>
    <w:rsid w:val="00A97255"/>
    <w:rsid w:val="00A977B8"/>
    <w:rsid w:val="00AA5AE5"/>
    <w:rsid w:val="00AA68EC"/>
    <w:rsid w:val="00AB1C04"/>
    <w:rsid w:val="00AD179E"/>
    <w:rsid w:val="00AD411B"/>
    <w:rsid w:val="00AD62B6"/>
    <w:rsid w:val="00AD6E30"/>
    <w:rsid w:val="00AD7E4C"/>
    <w:rsid w:val="00AE27A8"/>
    <w:rsid w:val="00AE3206"/>
    <w:rsid w:val="00AE380E"/>
    <w:rsid w:val="00AE4B14"/>
    <w:rsid w:val="00AE73EA"/>
    <w:rsid w:val="00B00552"/>
    <w:rsid w:val="00B01ED5"/>
    <w:rsid w:val="00B02323"/>
    <w:rsid w:val="00B044EA"/>
    <w:rsid w:val="00B07C17"/>
    <w:rsid w:val="00B1454B"/>
    <w:rsid w:val="00B2279C"/>
    <w:rsid w:val="00B2320A"/>
    <w:rsid w:val="00B23B3E"/>
    <w:rsid w:val="00B24BBE"/>
    <w:rsid w:val="00B33A02"/>
    <w:rsid w:val="00B346E7"/>
    <w:rsid w:val="00B349F6"/>
    <w:rsid w:val="00B415A8"/>
    <w:rsid w:val="00B45124"/>
    <w:rsid w:val="00B45ED9"/>
    <w:rsid w:val="00B5221A"/>
    <w:rsid w:val="00B52ABE"/>
    <w:rsid w:val="00B600B1"/>
    <w:rsid w:val="00B61BFF"/>
    <w:rsid w:val="00B62846"/>
    <w:rsid w:val="00B640CF"/>
    <w:rsid w:val="00B643CE"/>
    <w:rsid w:val="00B72DF0"/>
    <w:rsid w:val="00B740D5"/>
    <w:rsid w:val="00B8023E"/>
    <w:rsid w:val="00B87EFA"/>
    <w:rsid w:val="00B95259"/>
    <w:rsid w:val="00BA52D2"/>
    <w:rsid w:val="00BB1B9E"/>
    <w:rsid w:val="00BB2868"/>
    <w:rsid w:val="00BB3848"/>
    <w:rsid w:val="00BB7706"/>
    <w:rsid w:val="00BC109C"/>
    <w:rsid w:val="00BC30F0"/>
    <w:rsid w:val="00BF0776"/>
    <w:rsid w:val="00BF167D"/>
    <w:rsid w:val="00BF550E"/>
    <w:rsid w:val="00BF7226"/>
    <w:rsid w:val="00C03C52"/>
    <w:rsid w:val="00C05511"/>
    <w:rsid w:val="00C06491"/>
    <w:rsid w:val="00C1466C"/>
    <w:rsid w:val="00C150D0"/>
    <w:rsid w:val="00C240C4"/>
    <w:rsid w:val="00C2446A"/>
    <w:rsid w:val="00C248AB"/>
    <w:rsid w:val="00C254BC"/>
    <w:rsid w:val="00C26631"/>
    <w:rsid w:val="00C32840"/>
    <w:rsid w:val="00C4425D"/>
    <w:rsid w:val="00C44667"/>
    <w:rsid w:val="00C4717E"/>
    <w:rsid w:val="00C55C86"/>
    <w:rsid w:val="00C56AA8"/>
    <w:rsid w:val="00C6040B"/>
    <w:rsid w:val="00C70C9A"/>
    <w:rsid w:val="00C73856"/>
    <w:rsid w:val="00C745F6"/>
    <w:rsid w:val="00C80B2A"/>
    <w:rsid w:val="00C85BDC"/>
    <w:rsid w:val="00C87E68"/>
    <w:rsid w:val="00C9106F"/>
    <w:rsid w:val="00C93D08"/>
    <w:rsid w:val="00C969BD"/>
    <w:rsid w:val="00CA004B"/>
    <w:rsid w:val="00CC3045"/>
    <w:rsid w:val="00CC526C"/>
    <w:rsid w:val="00CD08BD"/>
    <w:rsid w:val="00CD6150"/>
    <w:rsid w:val="00CD78CD"/>
    <w:rsid w:val="00CE0752"/>
    <w:rsid w:val="00CE345A"/>
    <w:rsid w:val="00CF135A"/>
    <w:rsid w:val="00CF3B36"/>
    <w:rsid w:val="00CF3D30"/>
    <w:rsid w:val="00CF3E1A"/>
    <w:rsid w:val="00D00BA5"/>
    <w:rsid w:val="00D01AEE"/>
    <w:rsid w:val="00D03B4D"/>
    <w:rsid w:val="00D21A07"/>
    <w:rsid w:val="00D34CD6"/>
    <w:rsid w:val="00D35C9A"/>
    <w:rsid w:val="00D37FBA"/>
    <w:rsid w:val="00D4032D"/>
    <w:rsid w:val="00D42D92"/>
    <w:rsid w:val="00D434D2"/>
    <w:rsid w:val="00D43C01"/>
    <w:rsid w:val="00D455F3"/>
    <w:rsid w:val="00D46C0D"/>
    <w:rsid w:val="00D47F6F"/>
    <w:rsid w:val="00D50225"/>
    <w:rsid w:val="00D51104"/>
    <w:rsid w:val="00D537E7"/>
    <w:rsid w:val="00D574C6"/>
    <w:rsid w:val="00D57819"/>
    <w:rsid w:val="00D8061C"/>
    <w:rsid w:val="00D83436"/>
    <w:rsid w:val="00D842D6"/>
    <w:rsid w:val="00D8564C"/>
    <w:rsid w:val="00D90826"/>
    <w:rsid w:val="00D92AA4"/>
    <w:rsid w:val="00D932EA"/>
    <w:rsid w:val="00D9398F"/>
    <w:rsid w:val="00D94AA5"/>
    <w:rsid w:val="00D9646E"/>
    <w:rsid w:val="00D9650F"/>
    <w:rsid w:val="00D96534"/>
    <w:rsid w:val="00D9726C"/>
    <w:rsid w:val="00DA0225"/>
    <w:rsid w:val="00DA3F93"/>
    <w:rsid w:val="00DA4E75"/>
    <w:rsid w:val="00DA6DC7"/>
    <w:rsid w:val="00DB045C"/>
    <w:rsid w:val="00DB459A"/>
    <w:rsid w:val="00DC2AFC"/>
    <w:rsid w:val="00DC6B3A"/>
    <w:rsid w:val="00DC7B31"/>
    <w:rsid w:val="00DD62DD"/>
    <w:rsid w:val="00DD7407"/>
    <w:rsid w:val="00DE0934"/>
    <w:rsid w:val="00DE3805"/>
    <w:rsid w:val="00DF1306"/>
    <w:rsid w:val="00DF2100"/>
    <w:rsid w:val="00DF40F5"/>
    <w:rsid w:val="00DF436E"/>
    <w:rsid w:val="00DF546B"/>
    <w:rsid w:val="00DF5A67"/>
    <w:rsid w:val="00E023EA"/>
    <w:rsid w:val="00E04775"/>
    <w:rsid w:val="00E04CBF"/>
    <w:rsid w:val="00E05EF8"/>
    <w:rsid w:val="00E07BFC"/>
    <w:rsid w:val="00E12084"/>
    <w:rsid w:val="00E12405"/>
    <w:rsid w:val="00E12BE8"/>
    <w:rsid w:val="00E20837"/>
    <w:rsid w:val="00E22F3B"/>
    <w:rsid w:val="00E33D59"/>
    <w:rsid w:val="00E447DE"/>
    <w:rsid w:val="00E5565E"/>
    <w:rsid w:val="00E64234"/>
    <w:rsid w:val="00E65395"/>
    <w:rsid w:val="00E661F4"/>
    <w:rsid w:val="00E66C0F"/>
    <w:rsid w:val="00E74570"/>
    <w:rsid w:val="00E74C82"/>
    <w:rsid w:val="00E8020D"/>
    <w:rsid w:val="00E80D19"/>
    <w:rsid w:val="00E824AC"/>
    <w:rsid w:val="00E84024"/>
    <w:rsid w:val="00E956FF"/>
    <w:rsid w:val="00E96CD7"/>
    <w:rsid w:val="00EA18C4"/>
    <w:rsid w:val="00EA2A0C"/>
    <w:rsid w:val="00EA4DF6"/>
    <w:rsid w:val="00EA6035"/>
    <w:rsid w:val="00EB10BE"/>
    <w:rsid w:val="00EB250B"/>
    <w:rsid w:val="00EB2EAD"/>
    <w:rsid w:val="00EB2F69"/>
    <w:rsid w:val="00EB6B77"/>
    <w:rsid w:val="00EC0444"/>
    <w:rsid w:val="00EC67BA"/>
    <w:rsid w:val="00EC73D5"/>
    <w:rsid w:val="00ED7FEC"/>
    <w:rsid w:val="00EE1B60"/>
    <w:rsid w:val="00EE4EB4"/>
    <w:rsid w:val="00EE6065"/>
    <w:rsid w:val="00EE62D3"/>
    <w:rsid w:val="00EE737C"/>
    <w:rsid w:val="00EF7507"/>
    <w:rsid w:val="00F0269B"/>
    <w:rsid w:val="00F04115"/>
    <w:rsid w:val="00F06DF9"/>
    <w:rsid w:val="00F07012"/>
    <w:rsid w:val="00F1234C"/>
    <w:rsid w:val="00F15CD3"/>
    <w:rsid w:val="00F20757"/>
    <w:rsid w:val="00F26854"/>
    <w:rsid w:val="00F322D9"/>
    <w:rsid w:val="00F36660"/>
    <w:rsid w:val="00F37519"/>
    <w:rsid w:val="00F43B29"/>
    <w:rsid w:val="00F45AD1"/>
    <w:rsid w:val="00F52FCA"/>
    <w:rsid w:val="00F56B3C"/>
    <w:rsid w:val="00F57434"/>
    <w:rsid w:val="00F60844"/>
    <w:rsid w:val="00F618AD"/>
    <w:rsid w:val="00F76458"/>
    <w:rsid w:val="00F81C3F"/>
    <w:rsid w:val="00F85CF4"/>
    <w:rsid w:val="00F87188"/>
    <w:rsid w:val="00F952AE"/>
    <w:rsid w:val="00F95EFB"/>
    <w:rsid w:val="00FA075E"/>
    <w:rsid w:val="00FA27F3"/>
    <w:rsid w:val="00FA3BF1"/>
    <w:rsid w:val="00FA3C01"/>
    <w:rsid w:val="00FA3DF2"/>
    <w:rsid w:val="00FA489C"/>
    <w:rsid w:val="00FA4C41"/>
    <w:rsid w:val="00FB1134"/>
    <w:rsid w:val="00FB2954"/>
    <w:rsid w:val="00FB416D"/>
    <w:rsid w:val="00FC11A1"/>
    <w:rsid w:val="00FD71CA"/>
    <w:rsid w:val="00FE1EBF"/>
    <w:rsid w:val="00FE2DE3"/>
    <w:rsid w:val="00FE5597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bleText">
    <w:name w:val="Table_Text"/>
    <w:basedOn w:val="Normal"/>
    <w:rsid w:val="0087418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8349D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bleText">
    <w:name w:val="Table_Text"/>
    <w:basedOn w:val="Normal"/>
    <w:rsid w:val="0087418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8349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3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50CAE-4446-441C-8524-9E3B19008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1397</Words>
  <Characters>7966</Characters>
  <Application>Microsoft Office Word</Application>
  <DocSecurity>0</DocSecurity>
  <Lines>66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9345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4</cp:revision>
  <cp:lastPrinted>2016-11-04T10:26:00Z</cp:lastPrinted>
  <dcterms:created xsi:type="dcterms:W3CDTF">2017-03-24T08:13:00Z</dcterms:created>
  <dcterms:modified xsi:type="dcterms:W3CDTF">2017-03-24T14:17:00Z</dcterms:modified>
</cp:coreProperties>
</file>